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F46FB3" w:rsidRPr="006D2B74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7A72FC" w:rsidRPr="006D2B74" w:rsidRDefault="007A72FC" w:rsidP="00F46FB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rPr>
          <w:rFonts w:asciiTheme="minorHAnsi" w:hAnsiTheme="minorHAnsi"/>
          <w:b/>
        </w:rPr>
        <w:t>AMB 2018</w:t>
      </w:r>
      <w:r w:rsidR="0016071B">
        <w:rPr>
          <w:rFonts w:asciiTheme="minorHAnsi" w:hAnsiTheme="minorHAnsi"/>
          <w:b/>
        </w:rPr>
        <w:t>/Intec 2019</w:t>
      </w:r>
    </w:p>
    <w:p w:rsidR="00D74C68" w:rsidRPr="006D2B74" w:rsidRDefault="007A72FC" w:rsidP="00D74C6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  <w:r w:rsidRPr="006D2B74">
        <w:tab/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kern w:val="1"/>
          <w:sz w:val="24"/>
          <w:szCs w:val="24"/>
        </w:rPr>
      </w:pPr>
      <w:r w:rsidRPr="006041DB">
        <w:rPr>
          <w:rFonts w:asciiTheme="minorHAnsi" w:hAnsiTheme="minorHAnsi" w:cs="TimesNewRomanPSMT"/>
          <w:b/>
          <w:kern w:val="1"/>
          <w:sz w:val="24"/>
          <w:szCs w:val="24"/>
        </w:rPr>
        <w:t>Harnessing synergies – Combining competencies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b/>
          <w:kern w:val="1"/>
          <w:sz w:val="24"/>
          <w:szCs w:val="24"/>
        </w:rPr>
      </w:pPr>
    </w:p>
    <w:p w:rsid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 w:rsidRPr="006041DB">
        <w:rPr>
          <w:rFonts w:asciiTheme="minorHAnsi" w:hAnsiTheme="minorHAnsi" w:cs="TimesNewRomanPSMT"/>
          <w:kern w:val="1"/>
        </w:rPr>
        <w:t>H</w:t>
      </w:r>
      <w:r>
        <w:rPr>
          <w:rFonts w:asciiTheme="minorHAnsi" w:hAnsiTheme="minorHAnsi" w:cs="TimesNewRomanPSMT"/>
          <w:kern w:val="1"/>
        </w:rPr>
        <w:t xml:space="preserve">orn </w:t>
      </w:r>
      <w:r w:rsidRPr="006041DB">
        <w:rPr>
          <w:rFonts w:asciiTheme="minorHAnsi" w:hAnsiTheme="minorHAnsi" w:cs="TimesNewRomanPSMT"/>
          <w:kern w:val="1"/>
        </w:rPr>
        <w:t>lends customers a hand with additive manufacturing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 w:cs="TimesNewRomanPSMT"/>
          <w:kern w:val="1"/>
        </w:rPr>
        <w:t>Paul Horn GmbH</w:t>
      </w:r>
      <w:r w:rsidRPr="006041DB">
        <w:rPr>
          <w:rFonts w:asciiTheme="minorHAnsi" w:hAnsiTheme="minorHAnsi" w:cs="TimesNewRomanPSMT"/>
          <w:kern w:val="1"/>
        </w:rPr>
        <w:t xml:space="preserve"> uses additive manufacturing to produce its own tools, particularly when making prototypes, special tools and tool holders. Having recognised the advanced possibilities offered by additive manufacturing,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is now making these available to its customers and partners as well. To facilitate this step into the future,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is creating a new “Additive Manufacturing” production area. This department </w:t>
      </w:r>
      <w:proofErr w:type="gramStart"/>
      <w:r w:rsidRPr="006041DB">
        <w:rPr>
          <w:rFonts w:asciiTheme="minorHAnsi" w:hAnsiTheme="minorHAnsi" w:cs="TimesNewRomanPSMT"/>
          <w:kern w:val="1"/>
        </w:rPr>
        <w:t>is closely linked</w:t>
      </w:r>
      <w:proofErr w:type="gramEnd"/>
      <w:r w:rsidRPr="006041DB">
        <w:rPr>
          <w:rFonts w:asciiTheme="minorHAnsi" w:hAnsiTheme="minorHAnsi" w:cs="TimesNewRomanPSMT"/>
          <w:kern w:val="1"/>
        </w:rPr>
        <w:t xml:space="preserve"> to mechanical production and powder analysis as well as quality assurance.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 w:rsidRPr="006041DB">
        <w:rPr>
          <w:rFonts w:asciiTheme="minorHAnsi" w:hAnsiTheme="minorHAnsi" w:cs="TimesNewRomanPSMT"/>
          <w:kern w:val="1"/>
        </w:rPr>
        <w:t>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is using a process called selective laser melting, a powder bed process that also goes by the name of direct metal laser sintering. In this technique, the metal powder </w:t>
      </w:r>
      <w:proofErr w:type="gramStart"/>
      <w:r w:rsidRPr="006041DB">
        <w:rPr>
          <w:rFonts w:asciiTheme="minorHAnsi" w:hAnsiTheme="minorHAnsi" w:cs="TimesNewRomanPSMT"/>
          <w:kern w:val="1"/>
        </w:rPr>
        <w:t>is applied</w:t>
      </w:r>
      <w:proofErr w:type="gramEnd"/>
      <w:r w:rsidRPr="006041DB">
        <w:rPr>
          <w:rFonts w:asciiTheme="minorHAnsi" w:hAnsiTheme="minorHAnsi" w:cs="TimesNewRomanPSMT"/>
          <w:kern w:val="1"/>
        </w:rPr>
        <w:t xml:space="preserve"> to a </w:t>
      </w:r>
      <w:proofErr w:type="spellStart"/>
      <w:r w:rsidRPr="006041DB">
        <w:rPr>
          <w:rFonts w:asciiTheme="minorHAnsi" w:hAnsiTheme="minorHAnsi" w:cs="TimesNewRomanPSMT"/>
          <w:kern w:val="1"/>
        </w:rPr>
        <w:t>lowerable</w:t>
      </w:r>
      <w:proofErr w:type="spellEnd"/>
      <w:r w:rsidRPr="006041DB">
        <w:rPr>
          <w:rFonts w:asciiTheme="minorHAnsi" w:hAnsiTheme="minorHAnsi" w:cs="TimesNewRomanPSMT"/>
          <w:kern w:val="1"/>
        </w:rPr>
        <w:t xml:space="preserve"> platform in layers and then the relevant area is targeted and melted by the laser. This process </w:t>
      </w:r>
      <w:proofErr w:type="gramStart"/>
      <w:r w:rsidRPr="006041DB">
        <w:rPr>
          <w:rFonts w:asciiTheme="minorHAnsi" w:hAnsiTheme="minorHAnsi" w:cs="TimesNewRomanPSMT"/>
          <w:kern w:val="1"/>
        </w:rPr>
        <w:t>is repeated</w:t>
      </w:r>
      <w:proofErr w:type="gramEnd"/>
      <w:r w:rsidRPr="006041DB">
        <w:rPr>
          <w:rFonts w:asciiTheme="minorHAnsi" w:hAnsiTheme="minorHAnsi" w:cs="TimesNewRomanPSMT"/>
          <w:kern w:val="1"/>
        </w:rPr>
        <w:t xml:space="preserve"> until the required component height has been achieved. The only materials </w:t>
      </w:r>
      <w:proofErr w:type="gramStart"/>
      <w:r w:rsidRPr="006041DB">
        <w:rPr>
          <w:rFonts w:asciiTheme="minorHAnsi" w:hAnsiTheme="minorHAnsi" w:cs="TimesNewRomanPSMT"/>
          <w:kern w:val="1"/>
        </w:rPr>
        <w:t>being used</w:t>
      </w:r>
      <w:proofErr w:type="gramEnd"/>
      <w:r w:rsidRPr="006041DB">
        <w:rPr>
          <w:rFonts w:asciiTheme="minorHAnsi" w:hAnsiTheme="minorHAnsi" w:cs="TimesNewRomanPSMT"/>
          <w:kern w:val="1"/>
        </w:rPr>
        <w:t xml:space="preserve"> by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for the time being are aluminium (AlSi10Mg) and stainless steel (1.4404). However, other materials </w:t>
      </w:r>
      <w:proofErr w:type="gramStart"/>
      <w:r w:rsidRPr="006041DB">
        <w:rPr>
          <w:rFonts w:asciiTheme="minorHAnsi" w:hAnsiTheme="minorHAnsi" w:cs="TimesNewRomanPSMT"/>
          <w:kern w:val="1"/>
        </w:rPr>
        <w:t>are currently being tested</w:t>
      </w:r>
      <w:proofErr w:type="gramEnd"/>
      <w:r w:rsidRPr="006041DB">
        <w:rPr>
          <w:rFonts w:asciiTheme="minorHAnsi" w:hAnsiTheme="minorHAnsi" w:cs="TimesNewRomanPSMT"/>
          <w:kern w:val="1"/>
        </w:rPr>
        <w:t>. The maximum build area is 300 x 300 x 300 mm (11.811 x 11.811 x 11.811").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  <w:r w:rsidRPr="006041DB">
        <w:rPr>
          <w:rFonts w:asciiTheme="minorHAnsi" w:hAnsiTheme="minorHAnsi" w:cs="TimesNewRomanPSMT"/>
          <w:kern w:val="1"/>
        </w:rPr>
        <w:t>As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keeps all the production stages in-house, it is able to respond to customer requirements directly. The parts </w:t>
      </w:r>
      <w:proofErr w:type="gramStart"/>
      <w:r w:rsidRPr="006041DB">
        <w:rPr>
          <w:rFonts w:asciiTheme="minorHAnsi" w:hAnsiTheme="minorHAnsi" w:cs="TimesNewRomanPSMT"/>
          <w:kern w:val="1"/>
        </w:rPr>
        <w:t>are produced</w:t>
      </w:r>
      <w:proofErr w:type="gramEnd"/>
      <w:r w:rsidRPr="006041DB">
        <w:rPr>
          <w:rFonts w:asciiTheme="minorHAnsi" w:hAnsiTheme="minorHAnsi" w:cs="TimesNewRomanPSMT"/>
          <w:kern w:val="1"/>
        </w:rPr>
        <w:t xml:space="preserve"> in various designs according to customers’ wishes.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also helps customers to choose a structure that is compatible with the </w:t>
      </w:r>
      <w:r w:rsidR="00890506">
        <w:rPr>
          <w:rFonts w:asciiTheme="minorHAnsi" w:hAnsiTheme="minorHAnsi" w:cs="TimesNewRomanPSMT"/>
          <w:kern w:val="1"/>
        </w:rPr>
        <w:t>selective laser melting</w:t>
      </w:r>
      <w:bookmarkStart w:id="0" w:name="_GoBack"/>
      <w:bookmarkEnd w:id="0"/>
      <w:r w:rsidRPr="006041DB">
        <w:rPr>
          <w:rFonts w:asciiTheme="minorHAnsi" w:hAnsiTheme="minorHAnsi" w:cs="TimesNewRomanPSMT"/>
          <w:kern w:val="1"/>
        </w:rPr>
        <w:t xml:space="preserve"> method and to select appropriate powder-based parameters. Depending on what customers require, H</w:t>
      </w:r>
      <w:r>
        <w:rPr>
          <w:rFonts w:asciiTheme="minorHAnsi" w:hAnsiTheme="minorHAnsi" w:cs="TimesNewRomanPSMT"/>
          <w:kern w:val="1"/>
        </w:rPr>
        <w:t>orn</w:t>
      </w:r>
      <w:r w:rsidRPr="006041DB">
        <w:rPr>
          <w:rFonts w:asciiTheme="minorHAnsi" w:hAnsiTheme="minorHAnsi" w:cs="TimesNewRomanPSMT"/>
          <w:kern w:val="1"/>
        </w:rPr>
        <w:t xml:space="preserve"> can produce everything from unfinished and semi-finished products right through to the finished component. Further advantages are the ability to make use of the available machinery and appropriate measuring equipment. 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TimesNewRomanPSMT"/>
          <w:kern w:val="1"/>
        </w:rPr>
      </w:pPr>
    </w:p>
    <w:p w:rsidR="00A3278A" w:rsidRDefault="006041DB" w:rsidP="00A3278A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i/>
        </w:rPr>
      </w:pPr>
      <w:proofErr w:type="gramStart"/>
      <w:r>
        <w:rPr>
          <w:rFonts w:asciiTheme="minorHAnsi" w:hAnsiTheme="minorHAnsi"/>
          <w:i/>
        </w:rPr>
        <w:t>1.746</w:t>
      </w:r>
      <w:proofErr w:type="gramEnd"/>
      <w:r w:rsidR="00A3278A" w:rsidRPr="007870DA">
        <w:rPr>
          <w:rFonts w:asciiTheme="minorHAnsi" w:hAnsiTheme="minorHAnsi"/>
          <w:i/>
        </w:rPr>
        <w:t xml:space="preserve"> characters incl. spaces</w:t>
      </w:r>
    </w:p>
    <w:p w:rsidR="007870DA" w:rsidRPr="007870DA" w:rsidRDefault="007870DA" w:rsidP="00A3278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i/>
        </w:rPr>
      </w:pPr>
    </w:p>
    <w:p w:rsidR="00A3278A" w:rsidRPr="007870DA" w:rsidRDefault="00A3278A" w:rsidP="00A3278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</w:rPr>
      </w:pPr>
      <w:r w:rsidRPr="007870DA">
        <w:rPr>
          <w:rFonts w:asciiTheme="minorHAnsi" w:hAnsiTheme="minorHAnsi"/>
          <w:b/>
        </w:rPr>
        <w:t>Image captions:</w:t>
      </w:r>
    </w:p>
    <w:p w:rsidR="00A3278A" w:rsidRDefault="00A3278A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 w:cs="TimesNewRomanPSMT"/>
          <w:kern w:val="1"/>
        </w:rPr>
        <w:tab/>
      </w:r>
    </w:p>
    <w:p w:rsidR="00A3278A" w:rsidRPr="00A3278A" w:rsidRDefault="006041DB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 w:cs="TimesNewRomanPSMT"/>
          <w:noProof/>
          <w:kern w:val="1"/>
          <w:lang w:val="de-DE" w:eastAsia="de-DE" w:bidi="ar-SA"/>
        </w:rPr>
        <w:drawing>
          <wp:inline distT="0" distB="0" distL="0" distR="0" wp14:anchorId="482C5AE4">
            <wp:extent cx="2182495" cy="1457325"/>
            <wp:effectExtent l="0" t="0" r="8255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HAnsi" w:hAnsiTheme="minorHAnsi" w:cs="TimesNewRomanPSMT"/>
          <w:kern w:val="1"/>
        </w:rPr>
        <w:tab/>
      </w:r>
      <w:r>
        <w:rPr>
          <w:rFonts w:asciiTheme="minorHAnsi" w:hAnsiTheme="minorHAnsi" w:cs="TimesNewRomanPSMT"/>
          <w:noProof/>
          <w:kern w:val="1"/>
          <w:lang w:val="de-DE" w:eastAsia="de-DE" w:bidi="ar-SA"/>
        </w:rPr>
        <w:drawing>
          <wp:inline distT="0" distB="0" distL="0" distR="0" wp14:anchorId="64E3BF4E">
            <wp:extent cx="2164080" cy="1438910"/>
            <wp:effectExtent l="0" t="0" r="7620" b="889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41DB" w:rsidRDefault="006041DB" w:rsidP="007870D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</w:rPr>
      </w:pPr>
    </w:p>
    <w:p w:rsidR="006041DB" w:rsidRPr="006041DB" w:rsidRDefault="00A3278A" w:rsidP="006041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  <w:r>
        <w:rPr>
          <w:rFonts w:asciiTheme="minorHAnsi" w:hAnsiTheme="minorHAnsi"/>
          <w:b/>
        </w:rPr>
        <w:t xml:space="preserve">Image: </w:t>
      </w:r>
      <w:r w:rsidR="006041DB" w:rsidRPr="006041DB">
        <w:rPr>
          <w:rFonts w:asciiTheme="minorHAnsi" w:hAnsiTheme="minorHAnsi" w:cs="TimesNewRomanPSMT"/>
          <w:kern w:val="1"/>
        </w:rPr>
        <w:t xml:space="preserve">Components that </w:t>
      </w:r>
      <w:proofErr w:type="gramStart"/>
      <w:r w:rsidR="006041DB" w:rsidRPr="006041DB">
        <w:rPr>
          <w:rFonts w:asciiTheme="minorHAnsi" w:hAnsiTheme="minorHAnsi" w:cs="TimesNewRomanPSMT"/>
          <w:kern w:val="1"/>
        </w:rPr>
        <w:t>can be produced</w:t>
      </w:r>
      <w:proofErr w:type="gramEnd"/>
      <w:r w:rsidR="006041DB" w:rsidRPr="006041DB">
        <w:rPr>
          <w:rFonts w:asciiTheme="minorHAnsi" w:hAnsiTheme="minorHAnsi" w:cs="TimesNewRomanPSMT"/>
          <w:kern w:val="1"/>
        </w:rPr>
        <w:t xml:space="preserve"> using the additive manufacturing method.</w:t>
      </w:r>
    </w:p>
    <w:p w:rsidR="006041DB" w:rsidRPr="006041DB" w:rsidRDefault="006041DB" w:rsidP="006041D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7870DA" w:rsidRPr="007870DA" w:rsidRDefault="007870DA" w:rsidP="007870D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C72728" w:rsidRDefault="00C72728" w:rsidP="00C72728">
      <w:pPr>
        <w:widowControl w:val="0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kern w:val="1"/>
          <w:sz w:val="20"/>
          <w:szCs w:val="20"/>
        </w:rPr>
      </w:pPr>
    </w:p>
    <w:p w:rsidR="00C72728" w:rsidRDefault="00C72728" w:rsidP="00C72728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i/>
        </w:rPr>
      </w:pPr>
    </w:p>
    <w:p w:rsidR="00A3278A" w:rsidRPr="00A3278A" w:rsidRDefault="00A3278A" w:rsidP="00A3278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MT"/>
          <w:kern w:val="1"/>
        </w:rPr>
      </w:pPr>
    </w:p>
    <w:p w:rsidR="005B372D" w:rsidRPr="006D2B74" w:rsidRDefault="00434B0A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  <w:b/>
        </w:rPr>
        <w:t>Text:</w:t>
      </w:r>
      <w:r w:rsidRPr="006D2B74">
        <w:rPr>
          <w:rFonts w:asciiTheme="minorHAnsi" w:hAnsiTheme="minorHAnsi"/>
        </w:rPr>
        <w:t xml:space="preserve"> Paul </w:t>
      </w:r>
      <w:r w:rsidR="00A3278A">
        <w:rPr>
          <w:rFonts w:asciiTheme="minorHAnsi" w:hAnsiTheme="minorHAnsi"/>
        </w:rPr>
        <w:t>Horn</w:t>
      </w:r>
      <w:r w:rsidRPr="006D2B74">
        <w:rPr>
          <w:rFonts w:asciiTheme="minorHAnsi" w:hAnsiTheme="minorHAnsi"/>
        </w:rPr>
        <w:t xml:space="preserve"> GmbH, Nico Sauermann</w:t>
      </w:r>
    </w:p>
    <w:p w:rsidR="009F72AB" w:rsidRDefault="00E069A8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  <w:b/>
        </w:rPr>
        <w:t>Image</w:t>
      </w:r>
      <w:r w:rsidR="009F72AB" w:rsidRPr="006D2B74">
        <w:rPr>
          <w:rFonts w:asciiTheme="minorHAnsi" w:hAnsiTheme="minorHAnsi"/>
          <w:b/>
        </w:rPr>
        <w:t>:</w:t>
      </w:r>
      <w:r w:rsidR="009F72AB" w:rsidRPr="006D2B74">
        <w:rPr>
          <w:rFonts w:asciiTheme="minorHAnsi" w:hAnsiTheme="minorHAnsi"/>
        </w:rPr>
        <w:t xml:space="preserve"> </w:t>
      </w:r>
      <w:r w:rsidR="00A3278A">
        <w:rPr>
          <w:rFonts w:asciiTheme="minorHAnsi" w:hAnsiTheme="minorHAnsi"/>
        </w:rPr>
        <w:t>Horn</w:t>
      </w:r>
      <w:r w:rsidR="009F72AB" w:rsidRPr="006D2B74">
        <w:rPr>
          <w:rFonts w:asciiTheme="minorHAnsi" w:hAnsiTheme="minorHAnsi"/>
        </w:rPr>
        <w:t>/Sauermann</w:t>
      </w:r>
    </w:p>
    <w:p w:rsidR="008E6AF2" w:rsidRPr="006D2B74" w:rsidRDefault="008E6AF2" w:rsidP="005B372D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</w:p>
    <w:p w:rsidR="00FB21CF" w:rsidRPr="006D2B74" w:rsidRDefault="00F737BE" w:rsidP="00D71F5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  <w:b/>
          <w:bCs/>
        </w:rPr>
      </w:pPr>
      <w:r w:rsidRPr="006D2B74">
        <w:rPr>
          <w:rFonts w:asciiTheme="minorHAnsi" w:hAnsiTheme="minorHAnsi"/>
          <w:b/>
        </w:rPr>
        <w:t>Contact person for enquiries:</w:t>
      </w:r>
    </w:p>
    <w:p w:rsidR="00FB21CF" w:rsidRPr="006D2B74" w:rsidRDefault="00FB21CF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6D2B74">
        <w:rPr>
          <w:rFonts w:asciiTheme="minorHAnsi" w:hAnsiTheme="minorHAnsi"/>
        </w:rPr>
        <w:t>Hartmetall-Werkzeugfabrik</w:t>
      </w:r>
      <w:proofErr w:type="spellEnd"/>
      <w:r w:rsidRPr="006D2B74">
        <w:rPr>
          <w:rFonts w:asciiTheme="minorHAnsi" w:hAnsiTheme="minorHAnsi"/>
        </w:rPr>
        <w:t xml:space="preserve"> Paul </w:t>
      </w:r>
      <w:r w:rsidR="00A3278A">
        <w:rPr>
          <w:rFonts w:asciiTheme="minorHAnsi" w:hAnsiTheme="minorHAnsi"/>
        </w:rPr>
        <w:t>Horn</w:t>
      </w:r>
      <w:r w:rsidRPr="006D2B74">
        <w:rPr>
          <w:rFonts w:asciiTheme="minorHAnsi" w:hAnsiTheme="minorHAnsi"/>
        </w:rPr>
        <w:t xml:space="preserve"> GmbH, Christian Thiele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proofErr w:type="spellStart"/>
      <w:r w:rsidRPr="006D2B74">
        <w:rPr>
          <w:rFonts w:asciiTheme="minorHAnsi" w:hAnsiTheme="minorHAnsi"/>
        </w:rPr>
        <w:t>Unter</w:t>
      </w:r>
      <w:proofErr w:type="spellEnd"/>
      <w:r w:rsidRPr="006D2B74">
        <w:rPr>
          <w:rFonts w:asciiTheme="minorHAnsi" w:hAnsiTheme="minorHAnsi"/>
        </w:rPr>
        <w:t xml:space="preserve"> </w:t>
      </w:r>
      <w:proofErr w:type="spellStart"/>
      <w:r w:rsidRPr="006D2B74">
        <w:rPr>
          <w:rFonts w:asciiTheme="minorHAnsi" w:hAnsiTheme="minorHAnsi"/>
        </w:rPr>
        <w:t>dem</w:t>
      </w:r>
      <w:proofErr w:type="spellEnd"/>
      <w:r w:rsidRPr="006D2B74">
        <w:rPr>
          <w:rFonts w:asciiTheme="minorHAnsi" w:hAnsiTheme="minorHAnsi"/>
        </w:rPr>
        <w:t xml:space="preserve"> </w:t>
      </w:r>
      <w:proofErr w:type="spellStart"/>
      <w:r w:rsidRPr="006D2B74">
        <w:rPr>
          <w:rFonts w:asciiTheme="minorHAnsi" w:hAnsiTheme="minorHAnsi"/>
        </w:rPr>
        <w:t>Holz</w:t>
      </w:r>
      <w:proofErr w:type="spellEnd"/>
      <w:r w:rsidRPr="006D2B74">
        <w:rPr>
          <w:rFonts w:asciiTheme="minorHAnsi" w:hAnsiTheme="minorHAnsi"/>
        </w:rPr>
        <w:t xml:space="preserve"> 33-35, 72072 </w:t>
      </w:r>
      <w:proofErr w:type="spellStart"/>
      <w:r w:rsidRPr="006D2B74">
        <w:rPr>
          <w:rFonts w:asciiTheme="minorHAnsi" w:hAnsiTheme="minorHAnsi"/>
        </w:rPr>
        <w:t>Tübingen</w:t>
      </w:r>
      <w:proofErr w:type="spellEnd"/>
      <w:r w:rsidRPr="006D2B74">
        <w:rPr>
          <w:rFonts w:asciiTheme="minorHAnsi" w:hAnsiTheme="minorHAnsi"/>
        </w:rPr>
        <w:t>, Germany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>Tel.: +49 (0) 7071 7004-1820, Fax: +49 7071 72893</w:t>
      </w:r>
    </w:p>
    <w:p w:rsidR="00940AAC" w:rsidRPr="006D2B74" w:rsidRDefault="00940AAC" w:rsidP="00925DB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="Arial"/>
        </w:rPr>
      </w:pPr>
      <w:r w:rsidRPr="006D2B74">
        <w:rPr>
          <w:rFonts w:asciiTheme="minorHAnsi" w:hAnsiTheme="minorHAnsi"/>
        </w:rPr>
        <w:t xml:space="preserve">E-mail: </w:t>
      </w:r>
      <w:hyperlink r:id="rId8">
        <w:r w:rsidRPr="006D2B74">
          <w:rPr>
            <w:rStyle w:val="Hyperlink"/>
            <w:rFonts w:asciiTheme="minorHAnsi" w:hAnsiTheme="minorHAnsi"/>
            <w:color w:val="auto"/>
          </w:rPr>
          <w:t>christian.thiele@p</w:t>
        </w:r>
        <w:r w:rsidR="00A3278A">
          <w:rPr>
            <w:rStyle w:val="Hyperlink"/>
            <w:rFonts w:asciiTheme="minorHAnsi" w:hAnsiTheme="minorHAnsi"/>
            <w:color w:val="auto"/>
          </w:rPr>
          <w:t>Horn</w:t>
        </w:r>
        <w:r w:rsidRPr="006D2B74">
          <w:rPr>
            <w:rStyle w:val="Hyperlink"/>
            <w:rFonts w:asciiTheme="minorHAnsi" w:hAnsiTheme="minorHAnsi"/>
            <w:color w:val="auto"/>
          </w:rPr>
          <w:t>.de</w:t>
        </w:r>
      </w:hyperlink>
      <w:r w:rsidRPr="006D2B74">
        <w:rPr>
          <w:rFonts w:asciiTheme="minorHAnsi" w:hAnsiTheme="minorHAnsi"/>
        </w:rPr>
        <w:t xml:space="preserve">, </w:t>
      </w:r>
      <w:hyperlink r:id="rId9">
        <w:r w:rsidRPr="006D2B74">
          <w:rPr>
            <w:rStyle w:val="Hyperlink"/>
            <w:rFonts w:asciiTheme="minorHAnsi" w:hAnsiTheme="minorHAnsi"/>
            <w:color w:val="auto"/>
          </w:rPr>
          <w:t>www.p</w:t>
        </w:r>
        <w:r w:rsidR="00A3278A">
          <w:rPr>
            <w:rStyle w:val="Hyperlink"/>
            <w:rFonts w:asciiTheme="minorHAnsi" w:hAnsiTheme="minorHAnsi"/>
            <w:color w:val="auto"/>
          </w:rPr>
          <w:t>Horn</w:t>
        </w:r>
        <w:r w:rsidRPr="006D2B74">
          <w:rPr>
            <w:rStyle w:val="Hyperlink"/>
            <w:rFonts w:asciiTheme="minorHAnsi" w:hAnsiTheme="minorHAnsi"/>
            <w:color w:val="auto"/>
          </w:rPr>
          <w:t>.de</w:t>
        </w:r>
      </w:hyperlink>
      <w:r w:rsidRPr="006D2B74">
        <w:rPr>
          <w:rFonts w:asciiTheme="minorHAnsi" w:hAnsiTheme="minorHAnsi"/>
        </w:rPr>
        <w:t xml:space="preserve"> </w:t>
      </w:r>
    </w:p>
    <w:sectPr w:rsidR="00940AAC" w:rsidRPr="006D2B74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2E" w:rsidRDefault="00B9502E" w:rsidP="00925DB2">
      <w:pPr>
        <w:spacing w:after="0" w:line="240" w:lineRule="auto"/>
      </w:pPr>
      <w:r>
        <w:separator/>
      </w:r>
    </w:p>
  </w:endnote>
  <w:endnote w:type="continuationSeparator" w:id="0">
    <w:p w:rsidR="00B9502E" w:rsidRDefault="00B9502E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/>
        <w:sz w:val="16"/>
      </w:rPr>
      <w:t xml:space="preserve">Page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890506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>
      <w:rPr>
        <w:rFonts w:ascii="Arial" w:hAnsi="Arial"/>
        <w:sz w:val="16"/>
      </w:rPr>
      <w:t xml:space="preserve"> of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890506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2E" w:rsidRDefault="00B9502E" w:rsidP="00925DB2">
      <w:pPr>
        <w:spacing w:after="0" w:line="240" w:lineRule="auto"/>
      </w:pPr>
      <w:r>
        <w:separator/>
      </w:r>
    </w:p>
  </w:footnote>
  <w:footnote w:type="continuationSeparator" w:id="0">
    <w:p w:rsidR="00B9502E" w:rsidRDefault="00B9502E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3447CD" w:rsidRDefault="00DD4B1C" w:rsidP="00F739CB">
    <w:pPr>
      <w:pStyle w:val="Kopfzeile"/>
      <w:tabs>
        <w:tab w:val="clear" w:pos="4536"/>
        <w:tab w:val="clear" w:pos="9072"/>
      </w:tabs>
      <w:rPr>
        <w:rFonts w:asciiTheme="minorHAnsi" w:hAnsiTheme="minorHAnsi" w:cs="Arial"/>
        <w:sz w:val="40"/>
        <w:szCs w:val="40"/>
      </w:rPr>
    </w:pPr>
    <w:r>
      <w:rPr>
        <w:rFonts w:asciiTheme="minorHAnsi" w:hAnsiTheme="minorHAnsi"/>
        <w:b/>
        <w:sz w:val="40"/>
      </w:rPr>
      <w:t>Press release</w:t>
    </w:r>
    <w:r>
      <w:tab/>
    </w:r>
    <w:r>
      <w:tab/>
    </w:r>
    <w:r>
      <w:tab/>
    </w:r>
    <w:r>
      <w:tab/>
    </w:r>
    <w:r w:rsidR="0032638A">
      <w:tab/>
    </w:r>
    <w:r>
      <w:tab/>
    </w:r>
    <w:r>
      <w:rPr>
        <w:rFonts w:asciiTheme="minorHAnsi" w:hAnsiTheme="minorHAnsi" w:cs="Arial"/>
        <w:noProof/>
        <w:sz w:val="40"/>
        <w:szCs w:val="40"/>
        <w:lang w:val="de-DE" w:eastAsia="de-DE" w:bidi="ar-SA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32638A">
      <w:t>September</w:t>
    </w:r>
    <w:r>
      <w:t xml:space="preserve"> 2018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05855"/>
    <w:rsid w:val="00014CB7"/>
    <w:rsid w:val="000327A8"/>
    <w:rsid w:val="00083723"/>
    <w:rsid w:val="00094644"/>
    <w:rsid w:val="000A36AA"/>
    <w:rsid w:val="000C3359"/>
    <w:rsid w:val="000C7345"/>
    <w:rsid w:val="00120179"/>
    <w:rsid w:val="0012598F"/>
    <w:rsid w:val="00136B12"/>
    <w:rsid w:val="0016071B"/>
    <w:rsid w:val="0016158B"/>
    <w:rsid w:val="0017022A"/>
    <w:rsid w:val="001B1B8D"/>
    <w:rsid w:val="001B3DED"/>
    <w:rsid w:val="001D3FDF"/>
    <w:rsid w:val="001E6C8C"/>
    <w:rsid w:val="001F0082"/>
    <w:rsid w:val="00221CC5"/>
    <w:rsid w:val="00233FBE"/>
    <w:rsid w:val="00255304"/>
    <w:rsid w:val="002970A8"/>
    <w:rsid w:val="002B43E1"/>
    <w:rsid w:val="002B7497"/>
    <w:rsid w:val="002C5EEA"/>
    <w:rsid w:val="002D3034"/>
    <w:rsid w:val="002F6AA3"/>
    <w:rsid w:val="0032011D"/>
    <w:rsid w:val="0032553C"/>
    <w:rsid w:val="0032638A"/>
    <w:rsid w:val="00330180"/>
    <w:rsid w:val="003447CD"/>
    <w:rsid w:val="0037244C"/>
    <w:rsid w:val="003977AA"/>
    <w:rsid w:val="003C42D2"/>
    <w:rsid w:val="003D70ED"/>
    <w:rsid w:val="003E3E66"/>
    <w:rsid w:val="003F5834"/>
    <w:rsid w:val="00407668"/>
    <w:rsid w:val="0041301E"/>
    <w:rsid w:val="0043062E"/>
    <w:rsid w:val="004335FD"/>
    <w:rsid w:val="00434B0A"/>
    <w:rsid w:val="00437AB3"/>
    <w:rsid w:val="00472F73"/>
    <w:rsid w:val="004B4972"/>
    <w:rsid w:val="004E1C33"/>
    <w:rsid w:val="004E285F"/>
    <w:rsid w:val="004E4EC2"/>
    <w:rsid w:val="004E6F5A"/>
    <w:rsid w:val="004F3F37"/>
    <w:rsid w:val="00521B1D"/>
    <w:rsid w:val="00545B8A"/>
    <w:rsid w:val="00554440"/>
    <w:rsid w:val="00556398"/>
    <w:rsid w:val="00567DA8"/>
    <w:rsid w:val="005B372D"/>
    <w:rsid w:val="005E299E"/>
    <w:rsid w:val="006041DB"/>
    <w:rsid w:val="00607696"/>
    <w:rsid w:val="006155C0"/>
    <w:rsid w:val="00617E9D"/>
    <w:rsid w:val="00636ABA"/>
    <w:rsid w:val="00650455"/>
    <w:rsid w:val="00693D38"/>
    <w:rsid w:val="006A247B"/>
    <w:rsid w:val="006A5291"/>
    <w:rsid w:val="006D2B74"/>
    <w:rsid w:val="006F3A10"/>
    <w:rsid w:val="007019A7"/>
    <w:rsid w:val="00723E5C"/>
    <w:rsid w:val="00725BCA"/>
    <w:rsid w:val="00731DE2"/>
    <w:rsid w:val="00734587"/>
    <w:rsid w:val="00746212"/>
    <w:rsid w:val="00762688"/>
    <w:rsid w:val="0078218B"/>
    <w:rsid w:val="007870DA"/>
    <w:rsid w:val="007913EC"/>
    <w:rsid w:val="007A221E"/>
    <w:rsid w:val="007A52E3"/>
    <w:rsid w:val="007A72FC"/>
    <w:rsid w:val="007D3C38"/>
    <w:rsid w:val="007F41C0"/>
    <w:rsid w:val="007F6A41"/>
    <w:rsid w:val="008371F7"/>
    <w:rsid w:val="008541F6"/>
    <w:rsid w:val="008773F2"/>
    <w:rsid w:val="00890506"/>
    <w:rsid w:val="00891832"/>
    <w:rsid w:val="008A1283"/>
    <w:rsid w:val="008D6D9E"/>
    <w:rsid w:val="008E6AF2"/>
    <w:rsid w:val="008F78CE"/>
    <w:rsid w:val="00904397"/>
    <w:rsid w:val="009123B9"/>
    <w:rsid w:val="00925DB2"/>
    <w:rsid w:val="00926A64"/>
    <w:rsid w:val="009359C7"/>
    <w:rsid w:val="00936781"/>
    <w:rsid w:val="00940AAC"/>
    <w:rsid w:val="009703B6"/>
    <w:rsid w:val="00995A54"/>
    <w:rsid w:val="00995EF8"/>
    <w:rsid w:val="009B0ADA"/>
    <w:rsid w:val="009B7A4E"/>
    <w:rsid w:val="009D12E3"/>
    <w:rsid w:val="009E08E7"/>
    <w:rsid w:val="009E2257"/>
    <w:rsid w:val="009E25AE"/>
    <w:rsid w:val="009F72AB"/>
    <w:rsid w:val="00A051EE"/>
    <w:rsid w:val="00A104B3"/>
    <w:rsid w:val="00A1326E"/>
    <w:rsid w:val="00A23939"/>
    <w:rsid w:val="00A31C8D"/>
    <w:rsid w:val="00A3278A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44844"/>
    <w:rsid w:val="00B505B7"/>
    <w:rsid w:val="00B5079A"/>
    <w:rsid w:val="00B608A0"/>
    <w:rsid w:val="00B6538A"/>
    <w:rsid w:val="00B83A0D"/>
    <w:rsid w:val="00B9502E"/>
    <w:rsid w:val="00BA0AE7"/>
    <w:rsid w:val="00BC1085"/>
    <w:rsid w:val="00BD5A8D"/>
    <w:rsid w:val="00BD793B"/>
    <w:rsid w:val="00BE0F8E"/>
    <w:rsid w:val="00BE7556"/>
    <w:rsid w:val="00BF07D2"/>
    <w:rsid w:val="00C03381"/>
    <w:rsid w:val="00C215BB"/>
    <w:rsid w:val="00C27FF8"/>
    <w:rsid w:val="00C512DF"/>
    <w:rsid w:val="00C51449"/>
    <w:rsid w:val="00C527F9"/>
    <w:rsid w:val="00C543FD"/>
    <w:rsid w:val="00C60406"/>
    <w:rsid w:val="00C60E5C"/>
    <w:rsid w:val="00C641DC"/>
    <w:rsid w:val="00C64A07"/>
    <w:rsid w:val="00C72728"/>
    <w:rsid w:val="00C848B8"/>
    <w:rsid w:val="00D23703"/>
    <w:rsid w:val="00D62E01"/>
    <w:rsid w:val="00D71F5A"/>
    <w:rsid w:val="00D74C68"/>
    <w:rsid w:val="00DA4DF2"/>
    <w:rsid w:val="00DA4F95"/>
    <w:rsid w:val="00DC36B0"/>
    <w:rsid w:val="00DD4B1C"/>
    <w:rsid w:val="00DE22B7"/>
    <w:rsid w:val="00DF64B3"/>
    <w:rsid w:val="00E0265F"/>
    <w:rsid w:val="00E069A8"/>
    <w:rsid w:val="00E22D8A"/>
    <w:rsid w:val="00E264E0"/>
    <w:rsid w:val="00E44508"/>
    <w:rsid w:val="00E44CBF"/>
    <w:rsid w:val="00E47F2A"/>
    <w:rsid w:val="00E82FFC"/>
    <w:rsid w:val="00EC7570"/>
    <w:rsid w:val="00EF64CF"/>
    <w:rsid w:val="00F075E9"/>
    <w:rsid w:val="00F103BF"/>
    <w:rsid w:val="00F11892"/>
    <w:rsid w:val="00F15E1F"/>
    <w:rsid w:val="00F46249"/>
    <w:rsid w:val="00F46FB3"/>
    <w:rsid w:val="00F53BFD"/>
    <w:rsid w:val="00F54949"/>
    <w:rsid w:val="00F737BE"/>
    <w:rsid w:val="00F739CB"/>
    <w:rsid w:val="00F82B4E"/>
    <w:rsid w:val="00F91EEC"/>
    <w:rsid w:val="00FA7917"/>
    <w:rsid w:val="00FB02CC"/>
    <w:rsid w:val="00FB21CF"/>
    <w:rsid w:val="00FB401E"/>
    <w:rsid w:val="00FC073A"/>
    <w:rsid w:val="00FC1AF8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AF20D7-74C9-4E66-89CF-74A43878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paragraph" w:styleId="berarbeitung">
    <w:name w:val="Revision"/>
    <w:hidden/>
    <w:uiPriority w:val="99"/>
    <w:semiHidden/>
    <w:rsid w:val="00E069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Transline Gruppe</Company>
  <LinksUpToDate>false</LinksUpToDate>
  <CharactersWithSpaces>2379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5</cp:revision>
  <cp:lastPrinted>2015-02-20T10:59:00Z</cp:lastPrinted>
  <dcterms:created xsi:type="dcterms:W3CDTF">2018-08-14T15:02:00Z</dcterms:created>
  <dcterms:modified xsi:type="dcterms:W3CDTF">2020-01-14T14:29:00Z</dcterms:modified>
</cp:coreProperties>
</file>