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C62902" w:rsidRPr="00C62902" w:rsidRDefault="00F46FB3" w:rsidP="0013498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="00C62902">
        <w:rPr>
          <w:rFonts w:ascii="Arial" w:hAnsi="Arial" w:cs="Arial"/>
          <w:sz w:val="20"/>
          <w:szCs w:val="20"/>
        </w:rPr>
        <w:tab/>
      </w:r>
    </w:p>
    <w:p w:rsidR="006F3A10" w:rsidRDefault="00134982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Gewindefräser DCG für M1 bis M2,5</w:t>
      </w:r>
    </w:p>
    <w:p w:rsidR="00134982" w:rsidRPr="00CD3016" w:rsidRDefault="00134982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CD3016">
        <w:rPr>
          <w:rFonts w:ascii="Arial" w:hAnsi="Arial" w:cs="Arial"/>
          <w:sz w:val="24"/>
          <w:szCs w:val="24"/>
        </w:rPr>
        <w:t>Gewindeherstellung in schwer zerspanbaren Werkstoffen</w:t>
      </w:r>
    </w:p>
    <w:p w:rsidR="00134982" w:rsidRDefault="00134982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134982" w:rsidRDefault="00134982" w:rsidP="001349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Horn präsentiert Neuentwicklungen des Frässystems DCG zum Gewindefräsen. Mit Arbeitsbereichen von M1 bis M2</w:t>
      </w:r>
      <w:r w:rsidR="00B32603">
        <w:rPr>
          <w:rFonts w:ascii="Arial" w:hAnsi="Arial" w:cs="Arial"/>
        </w:rPr>
        <w:t>,5</w:t>
      </w:r>
      <w:r>
        <w:rPr>
          <w:rFonts w:ascii="Arial" w:hAnsi="Arial" w:cs="Arial"/>
        </w:rPr>
        <w:t xml:space="preserve">  (Metrische ISO-Gewinde DIN13-20) erweitern sie die Einsatzmöglichkeiten der DCG-Baureihe beim prozesssicheren Fräsen von kleinen Gewinden. Sie verfügen über schleifscharfe Schneidkanten und sind dank </w:t>
      </w:r>
      <w:r w:rsidR="00345634">
        <w:rPr>
          <w:rFonts w:ascii="Arial" w:hAnsi="Arial" w:cs="Arial"/>
        </w:rPr>
        <w:t>ihrer</w:t>
      </w:r>
      <w:r>
        <w:rPr>
          <w:rFonts w:ascii="Arial" w:hAnsi="Arial" w:cs="Arial"/>
        </w:rPr>
        <w:t xml:space="preserve"> Beschichtung universell einsetzbar. Standardmäßig sind die VHM-Fräser bis Gewindelängen 2 x D </w:t>
      </w:r>
      <w:r w:rsidR="00345634">
        <w:rPr>
          <w:rFonts w:ascii="Arial" w:hAnsi="Arial" w:cs="Arial"/>
        </w:rPr>
        <w:t>verfügbar.</w:t>
      </w:r>
      <w:r>
        <w:rPr>
          <w:rFonts w:ascii="Arial" w:hAnsi="Arial" w:cs="Arial"/>
        </w:rPr>
        <w:t xml:space="preserve"> Sie beweisen ihr Leistungsvermögen und Ihre Wirtschaf</w:t>
      </w:r>
      <w:r w:rsidR="00CA2910">
        <w:rPr>
          <w:rFonts w:ascii="Arial" w:hAnsi="Arial" w:cs="Arial"/>
        </w:rPr>
        <w:t>tl</w:t>
      </w:r>
      <w:r>
        <w:rPr>
          <w:rFonts w:ascii="Arial" w:hAnsi="Arial" w:cs="Arial"/>
        </w:rPr>
        <w:t>ichkeit beim Bearbeiten von Stählen, rostfreien Stählen, Guss, Nichteisenmetallen und insbesondere bei schwer zerspanbaren Werkstoffen</w:t>
      </w:r>
      <w:r w:rsidR="00E43FF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wie sie </w:t>
      </w:r>
      <w:r w:rsidR="00345634">
        <w:rPr>
          <w:rFonts w:ascii="Arial" w:hAnsi="Arial" w:cs="Arial"/>
        </w:rPr>
        <w:t xml:space="preserve">zum Beispiel </w:t>
      </w:r>
      <w:r>
        <w:rPr>
          <w:rFonts w:ascii="Arial" w:hAnsi="Arial" w:cs="Arial"/>
        </w:rPr>
        <w:t>in der Medizintechnik</w:t>
      </w:r>
      <w:r w:rsidR="00345634">
        <w:rPr>
          <w:rFonts w:ascii="Arial" w:hAnsi="Arial" w:cs="Arial"/>
        </w:rPr>
        <w:t xml:space="preserve"> zum Einsatz kommen.</w:t>
      </w:r>
    </w:p>
    <w:p w:rsidR="00345634" w:rsidRDefault="00345634" w:rsidP="001349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134982" w:rsidRPr="00134982" w:rsidRDefault="00134982" w:rsidP="001349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Vollhartmetallfräser DCG haben sich seit Jahren beim Herstellen von Gewinden von M3 bis M12 bewährt. Da die einreihigen Fräser für verschiedene Steigungen </w:t>
      </w:r>
      <w:r w:rsidR="005B02B7">
        <w:rPr>
          <w:rFonts w:ascii="Arial" w:hAnsi="Arial" w:cs="Arial"/>
        </w:rPr>
        <w:t>einsetzbar sind, ist eine hohe Flexibilität gewährleistet.</w:t>
      </w:r>
    </w:p>
    <w:p w:rsidR="00297E8C" w:rsidRDefault="00297E8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DC36B0" w:rsidRPr="00C543FD" w:rsidRDefault="00134982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9</w:t>
      </w:r>
      <w:r w:rsidR="005B02B7">
        <w:rPr>
          <w:rFonts w:ascii="Arial" w:hAnsi="Arial" w:cs="Arial"/>
          <w:i/>
        </w:rPr>
        <w:t>7</w:t>
      </w:r>
      <w:r w:rsidR="00FA7545">
        <w:rPr>
          <w:rFonts w:ascii="Arial" w:hAnsi="Arial" w:cs="Arial"/>
          <w:i/>
        </w:rPr>
        <w:t>8</w:t>
      </w:r>
      <w:bookmarkStart w:id="0" w:name="_GoBack"/>
      <w:bookmarkEnd w:id="0"/>
      <w:r w:rsidR="008A1283" w:rsidRPr="00C543FD">
        <w:rPr>
          <w:rFonts w:ascii="Arial" w:hAnsi="Arial" w:cs="Arial"/>
          <w:i/>
        </w:rPr>
        <w:t xml:space="preserve"> </w:t>
      </w:r>
      <w:r w:rsidR="00925DB2" w:rsidRPr="00C543FD">
        <w:rPr>
          <w:rFonts w:ascii="Arial" w:hAnsi="Arial" w:cs="Arial"/>
          <w:i/>
        </w:rPr>
        <w:t>Zeich</w:t>
      </w:r>
      <w:r w:rsidR="00F15E1F" w:rsidRPr="00C543FD">
        <w:rPr>
          <w:rFonts w:ascii="Arial" w:hAnsi="Arial" w:cs="Arial"/>
          <w:i/>
        </w:rPr>
        <w:t>e</w:t>
      </w:r>
      <w:r w:rsidR="00925DB2" w:rsidRPr="00C543FD">
        <w:rPr>
          <w:rFonts w:ascii="Arial" w:hAnsi="Arial" w:cs="Arial"/>
          <w:i/>
        </w:rPr>
        <w:t>n inkl. Leerzeichen</w:t>
      </w:r>
    </w:p>
    <w:p w:rsidR="00134982" w:rsidRDefault="00134982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FB21CF" w:rsidRPr="00C543FD" w:rsidRDefault="00AA51B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8E3065">
        <w:rPr>
          <w:rFonts w:ascii="Arial" w:hAnsi="Arial" w:cs="Arial"/>
          <w:b/>
        </w:rPr>
        <w:t>Bildlegende:</w:t>
      </w:r>
    </w:p>
    <w:p w:rsidR="00A104B3" w:rsidRDefault="00297E8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297E8C"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1978429" cy="1319434"/>
            <wp:effectExtent l="0" t="0" r="3175" b="0"/>
            <wp:docPr id="2" name="Grafik 2" descr="C:\Users\cstelzer\AppData\Local\Temp\Horn_DCG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AppData\Local\Temp\Horn_DCG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528" cy="1322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982" w:rsidRPr="00C543FD" w:rsidRDefault="00134982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762688" w:rsidRPr="00134982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  <w:b/>
        </w:rPr>
        <w:t xml:space="preserve">Bild 1: </w:t>
      </w:r>
      <w:r w:rsidR="00134982">
        <w:rPr>
          <w:rFonts w:ascii="Arial" w:hAnsi="Arial" w:cs="Arial"/>
        </w:rPr>
        <w:t>Der einreihige Fräser des Systems DCG für verschiedene Steigungen.</w:t>
      </w:r>
    </w:p>
    <w:p w:rsidR="00567DA8" w:rsidRPr="00C543FD" w:rsidRDefault="00567DA8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B372D" w:rsidRPr="00C543FD" w:rsidRDefault="005B372D" w:rsidP="005B372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  <w:b/>
        </w:rPr>
        <w:t>Bild</w:t>
      </w:r>
      <w:r w:rsidR="00434B0A">
        <w:rPr>
          <w:rFonts w:ascii="Arial" w:hAnsi="Arial" w:cs="Arial"/>
          <w:b/>
        </w:rPr>
        <w:t xml:space="preserve"> und Text:</w:t>
      </w:r>
      <w:r w:rsidRPr="00C543FD">
        <w:rPr>
          <w:rFonts w:ascii="Arial" w:hAnsi="Arial" w:cs="Arial"/>
        </w:rPr>
        <w:t xml:space="preserve"> Paul Horn GmbH, Nico Sauermann</w:t>
      </w:r>
    </w:p>
    <w:p w:rsidR="00FB21CF" w:rsidRPr="00C543FD" w:rsidRDefault="00134982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B21CF" w:rsidRPr="00C543FD">
        <w:rPr>
          <w:rFonts w:ascii="Arial" w:hAnsi="Arial" w:cs="Arial"/>
        </w:rPr>
        <w:t>uständig für Rückfragen:</w:t>
      </w: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>Hartmetall-Werkzeugfabrik Paul Horn GmbH,</w:t>
      </w:r>
      <w:r w:rsidR="00434B0A">
        <w:rPr>
          <w:rFonts w:ascii="Arial" w:hAnsi="Arial" w:cs="Arial"/>
        </w:rPr>
        <w:t xml:space="preserve"> </w:t>
      </w:r>
      <w:r w:rsidRPr="00C543FD">
        <w:rPr>
          <w:rFonts w:ascii="Arial" w:hAnsi="Arial" w:cs="Arial"/>
        </w:rPr>
        <w:t>Christian Thiele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>Unter dem Hol</w:t>
      </w:r>
      <w:r w:rsidR="000C3359" w:rsidRPr="00C543FD">
        <w:rPr>
          <w:rFonts w:ascii="Arial" w:hAnsi="Arial" w:cs="Arial"/>
        </w:rPr>
        <w:t>z</w:t>
      </w:r>
      <w:r w:rsidRPr="00C543FD">
        <w:rPr>
          <w:rFonts w:ascii="Arial" w:hAnsi="Arial" w:cs="Arial"/>
        </w:rPr>
        <w:t xml:space="preserve"> 33 – 35, 72072 Tübingen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>Tel.: +49 7071 7004-</w:t>
      </w:r>
      <w:r w:rsidR="00434B0A">
        <w:rPr>
          <w:rFonts w:ascii="Arial" w:hAnsi="Arial" w:cs="Arial"/>
          <w:lang w:val="en-US"/>
        </w:rPr>
        <w:t>1820</w:t>
      </w:r>
      <w:r w:rsidRPr="00C543FD">
        <w:rPr>
          <w:rFonts w:ascii="Arial" w:hAnsi="Arial" w:cs="Arial"/>
          <w:lang w:val="en-US"/>
        </w:rPr>
        <w:t>, Fax: +49 7071 72893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Email: </w:t>
      </w:r>
      <w:hyperlink r:id="rId7" w:history="1">
        <w:r w:rsidRPr="00C543FD">
          <w:rPr>
            <w:rStyle w:val="Hyperlink"/>
            <w:rFonts w:ascii="Arial" w:hAnsi="Arial" w:cs="Arial"/>
            <w:color w:val="auto"/>
            <w:lang w:val="en-US"/>
          </w:rPr>
          <w:t>christian.thiele@phorn.de</w:t>
        </w:r>
      </w:hyperlink>
      <w:r w:rsidRPr="00C543FD">
        <w:rPr>
          <w:rFonts w:ascii="Arial" w:hAnsi="Arial" w:cs="Arial"/>
          <w:lang w:val="en-US"/>
        </w:rPr>
        <w:t xml:space="preserve">, </w:t>
      </w:r>
      <w:hyperlink r:id="rId8" w:history="1">
        <w:r w:rsidRPr="00C543FD">
          <w:rPr>
            <w:rStyle w:val="Hyperlink"/>
            <w:rFonts w:ascii="Arial" w:hAnsi="Arial" w:cs="Arial"/>
            <w:color w:val="auto"/>
            <w:lang w:val="en-US"/>
          </w:rPr>
          <w:t>www.phorn.de</w:t>
        </w:r>
      </w:hyperlink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A7545">
      <w:rPr>
        <w:rFonts w:ascii="Arial" w:hAnsi="Arial" w:cs="Arial"/>
        <w:noProof/>
        <w:sz w:val="16"/>
        <w:szCs w:val="16"/>
      </w:rPr>
      <w:t>1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FA7545">
      <w:rPr>
        <w:rFonts w:ascii="Arial" w:hAnsi="Arial" w:cs="Arial"/>
        <w:noProof/>
        <w:sz w:val="16"/>
        <w:szCs w:val="16"/>
      </w:rPr>
      <w:t>1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DE5449">
      <w:rPr>
        <w:rFonts w:ascii="Arial" w:hAnsi="Arial" w:cs="Arial"/>
        <w:b/>
        <w:sz w:val="40"/>
        <w:szCs w:val="40"/>
      </w:rPr>
      <w:t>Presseinformation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="00C62902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C62902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r w:rsidR="00134982">
      <w:t>November 2017</w:t>
    </w:r>
  </w:p>
  <w:p w:rsidR="00DD4B1C" w:rsidRPr="00C62902" w:rsidRDefault="00DD4B1C" w:rsidP="00F739CB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4982"/>
    <w:rsid w:val="00136B12"/>
    <w:rsid w:val="0016158B"/>
    <w:rsid w:val="001B3DED"/>
    <w:rsid w:val="001D3FDF"/>
    <w:rsid w:val="001E6C8C"/>
    <w:rsid w:val="001F0082"/>
    <w:rsid w:val="00233FBE"/>
    <w:rsid w:val="00255304"/>
    <w:rsid w:val="00297E8C"/>
    <w:rsid w:val="002B43E1"/>
    <w:rsid w:val="002B7497"/>
    <w:rsid w:val="002C5EEA"/>
    <w:rsid w:val="002D3034"/>
    <w:rsid w:val="002F6AA3"/>
    <w:rsid w:val="00330180"/>
    <w:rsid w:val="00345634"/>
    <w:rsid w:val="0037244C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02B7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A51BC"/>
    <w:rsid w:val="00AF5558"/>
    <w:rsid w:val="00B0243E"/>
    <w:rsid w:val="00B11BD6"/>
    <w:rsid w:val="00B15205"/>
    <w:rsid w:val="00B32603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2902"/>
    <w:rsid w:val="00C641DC"/>
    <w:rsid w:val="00C848B8"/>
    <w:rsid w:val="00C85CA7"/>
    <w:rsid w:val="00CA2910"/>
    <w:rsid w:val="00CD3016"/>
    <w:rsid w:val="00D62E01"/>
    <w:rsid w:val="00DA4DF2"/>
    <w:rsid w:val="00DA4F95"/>
    <w:rsid w:val="00DC36B0"/>
    <w:rsid w:val="00DD4B1C"/>
    <w:rsid w:val="00DE22B7"/>
    <w:rsid w:val="00E0265F"/>
    <w:rsid w:val="00E22D8A"/>
    <w:rsid w:val="00E43FF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545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10</cp:revision>
  <cp:lastPrinted>2017-11-15T07:02:00Z</cp:lastPrinted>
  <dcterms:created xsi:type="dcterms:W3CDTF">2017-11-07T15:19:00Z</dcterms:created>
  <dcterms:modified xsi:type="dcterms:W3CDTF">2017-11-15T07:03:00Z</dcterms:modified>
</cp:coreProperties>
</file>