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4C66D2" w:rsidRDefault="007A72FC"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C66D2">
        <w:rPr>
          <w:rFonts w:asciiTheme="minorHAnsi" w:hAnsiTheme="minorHAnsi" w:cs="Arial"/>
          <w:b/>
        </w:rPr>
        <w:t xml:space="preserve">Vorbericht </w:t>
      </w:r>
    </w:p>
    <w:p w:rsidR="007A72FC" w:rsidRPr="004C66D2" w:rsidRDefault="007A72FC" w:rsidP="00F46FB3">
      <w:pPr>
        <w:autoSpaceDE w:val="0"/>
        <w:autoSpaceDN w:val="0"/>
        <w:adjustRightInd w:val="0"/>
        <w:spacing w:after="0" w:line="360" w:lineRule="auto"/>
        <w:rPr>
          <w:rFonts w:asciiTheme="minorHAnsi" w:hAnsiTheme="minorHAnsi" w:cs="Arial"/>
          <w:b/>
        </w:rPr>
      </w:pP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t>AMB 2018, Stuttgart</w:t>
      </w:r>
    </w:p>
    <w:p w:rsidR="007A72FC" w:rsidRPr="004C66D2" w:rsidRDefault="007A72FC" w:rsidP="00F46FB3">
      <w:pPr>
        <w:autoSpaceDE w:val="0"/>
        <w:autoSpaceDN w:val="0"/>
        <w:adjustRightInd w:val="0"/>
        <w:spacing w:after="0" w:line="360" w:lineRule="auto"/>
        <w:rPr>
          <w:rFonts w:asciiTheme="minorHAnsi" w:hAnsiTheme="minorHAnsi" w:cs="Arial"/>
          <w:b/>
        </w:rPr>
      </w:pP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r>
      <w:r w:rsidRPr="004C66D2">
        <w:rPr>
          <w:rFonts w:asciiTheme="minorHAnsi" w:hAnsiTheme="minorHAnsi" w:cs="Arial"/>
          <w:b/>
        </w:rPr>
        <w:tab/>
        <w:t>Halle 1, Stand 1J18</w:t>
      </w:r>
    </w:p>
    <w:p w:rsidR="007A72FC" w:rsidRDefault="007A72FC" w:rsidP="00925DB2">
      <w:pPr>
        <w:autoSpaceDE w:val="0"/>
        <w:autoSpaceDN w:val="0"/>
        <w:adjustRightInd w:val="0"/>
        <w:spacing w:after="0" w:line="360" w:lineRule="auto"/>
        <w:rPr>
          <w:rFonts w:ascii="Arial" w:hAnsi="Arial" w:cs="Arial"/>
        </w:rPr>
      </w:pPr>
    </w:p>
    <w:p w:rsidR="00223C30" w:rsidRPr="004C66D2" w:rsidRDefault="00223C30" w:rsidP="00223C30">
      <w:pPr>
        <w:rPr>
          <w:b/>
          <w:sz w:val="24"/>
          <w:szCs w:val="24"/>
        </w:rPr>
      </w:pPr>
      <w:r w:rsidRPr="004C66D2">
        <w:rPr>
          <w:b/>
          <w:sz w:val="24"/>
          <w:szCs w:val="24"/>
        </w:rPr>
        <w:t>Innovation für das Nutfräsen</w:t>
      </w:r>
    </w:p>
    <w:p w:rsidR="00223C30" w:rsidRPr="00223C30" w:rsidRDefault="00223C30" w:rsidP="00223C30">
      <w:pPr>
        <w:rPr>
          <w:b/>
        </w:rPr>
      </w:pPr>
      <w:r>
        <w:t>Einstellbarer Scheibenfräser für das System 406 und 409</w:t>
      </w:r>
    </w:p>
    <w:p w:rsidR="00223C30" w:rsidRDefault="00223C30" w:rsidP="00223C30">
      <w:r>
        <w:t xml:space="preserve">Die Paul Horn GmbH hat einen Scheibenfräser entwickelt, der eine stufenlose Einstellmöglichkeit unterschiedlicher Nutbreiten ermöglicht. Somit kann der Anwender auf eine Kassettenlösung und das aufwändige Einstellen der Nutbreite verzichten. Der Fräskörper bietet somit ein Alleinstellungsmerkmal und reduziert die Werkzeugträgerkosten. Die Verstellung gestaltet sich anwenderfreundlich über eine zentrale </w:t>
      </w:r>
      <w:proofErr w:type="spellStart"/>
      <w:r>
        <w:t>Verstellhülse</w:t>
      </w:r>
      <w:proofErr w:type="spellEnd"/>
      <w:r>
        <w:t>. So lässt sich die gewünschte Nutbreite an einem Voreinstellgerät einfach anpassen. Die Maßhaltigkeit, Stabilität und Prozesssicherheit ist gewährleistet, da die verstellbare Scheibe das im Einsatz entstehende Drehmoment in den Grundkörper ableitet.</w:t>
      </w:r>
    </w:p>
    <w:p w:rsidR="00223C30" w:rsidRDefault="00223C30" w:rsidP="00223C30">
      <w:r>
        <w:t>Horn bietet den Grundkörper in zwei Varianten an: Die erste Variante verfügt über einen Schneidkreis von 100 mm und ist mit den Wendeschneidplatten des Typs 406 bestückt. Die 14 Schneidplatten ergeben sieben effektive Schneiden. Die Schneidbreite reicht von 9,6 mm bis maximal 12,9 mm. Die Frästiefe dieser Variante beträgt 20 mm. Die zweite Variante ist mi</w:t>
      </w:r>
      <w:r w:rsidR="00657AD2">
        <w:t>t 12 Schneidplatten des Typs 409</w:t>
      </w:r>
      <w:r>
        <w:t xml:space="preserve"> bestückt und hat einen Schneidkreis von 125 mm. Die Schneidbreite mit sechs effektiven Schneiden ist bei diesem Typ von 12,9 mm bis 18,8 mm verstellbar. Die maximale Frästiefe liegt bei 32,5 mm. </w:t>
      </w:r>
    </w:p>
    <w:p w:rsidR="00223C30" w:rsidRPr="00223C30" w:rsidRDefault="00223C30" w:rsidP="00223C30">
      <w:r>
        <w:t xml:space="preserve">Für die Wendeschneidplatten setzt Horn auf die in der Praxis bewährten Typen 406 und 409. </w:t>
      </w:r>
      <w:r w:rsidRPr="00C35F15">
        <w:rPr>
          <w:rFonts w:cstheme="minorHAnsi"/>
        </w:rPr>
        <w:t>Sie sind präz</w:t>
      </w:r>
      <w:r>
        <w:rPr>
          <w:rFonts w:cstheme="minorHAnsi"/>
        </w:rPr>
        <w:t xml:space="preserve">isionsgeschliffen und erreichen </w:t>
      </w:r>
      <w:r w:rsidRPr="00C35F15">
        <w:rPr>
          <w:rFonts w:cstheme="minorHAnsi"/>
        </w:rPr>
        <w:t xml:space="preserve">hohe </w:t>
      </w:r>
      <w:proofErr w:type="spellStart"/>
      <w:r w:rsidRPr="00C35F15">
        <w:rPr>
          <w:rFonts w:cstheme="minorHAnsi"/>
        </w:rPr>
        <w:t>Oberflächengüten</w:t>
      </w:r>
      <w:proofErr w:type="spellEnd"/>
      <w:r>
        <w:rPr>
          <w:rFonts w:cstheme="minorHAnsi"/>
        </w:rPr>
        <w:t xml:space="preserve"> an </w:t>
      </w:r>
      <w:proofErr w:type="spellStart"/>
      <w:r>
        <w:rPr>
          <w:rFonts w:cstheme="minorHAnsi"/>
        </w:rPr>
        <w:t>Nutgrund</w:t>
      </w:r>
      <w:proofErr w:type="spellEnd"/>
      <w:r>
        <w:rPr>
          <w:rFonts w:cstheme="minorHAnsi"/>
        </w:rPr>
        <w:t xml:space="preserve"> und den </w:t>
      </w:r>
      <w:r w:rsidRPr="00C35F15">
        <w:rPr>
          <w:rFonts w:cstheme="minorHAnsi"/>
        </w:rPr>
        <w:t>Flanken. Positive</w:t>
      </w:r>
      <w:r>
        <w:rPr>
          <w:rFonts w:cstheme="minorHAnsi"/>
        </w:rPr>
        <w:t xml:space="preserve"> </w:t>
      </w:r>
      <w:r w:rsidRPr="00C35F15">
        <w:rPr>
          <w:rFonts w:cstheme="minorHAnsi"/>
        </w:rPr>
        <w:t>Span- und Axialwinkel ermöglichen einen weichen Schnitt.</w:t>
      </w:r>
      <w:r>
        <w:rPr>
          <w:rFonts w:cstheme="minorHAnsi"/>
        </w:rPr>
        <w:t xml:space="preserve"> Die </w:t>
      </w:r>
      <w:r w:rsidRPr="00C35F15">
        <w:rPr>
          <w:rFonts w:cstheme="minorHAnsi"/>
        </w:rPr>
        <w:t xml:space="preserve">Nebenschneide mit integrierter Schleppfase </w:t>
      </w:r>
      <w:r>
        <w:rPr>
          <w:rFonts w:cstheme="minorHAnsi"/>
        </w:rPr>
        <w:t xml:space="preserve">der tangential verschraubten Schneidplatte </w:t>
      </w:r>
      <w:r w:rsidRPr="00C35F15">
        <w:rPr>
          <w:rFonts w:cstheme="minorHAnsi"/>
        </w:rPr>
        <w:t xml:space="preserve">erzeugt </w:t>
      </w:r>
      <w:r>
        <w:rPr>
          <w:rFonts w:cstheme="minorHAnsi"/>
        </w:rPr>
        <w:t xml:space="preserve">sehr gute </w:t>
      </w:r>
      <w:r w:rsidRPr="00C35F15">
        <w:rPr>
          <w:rFonts w:cstheme="minorHAnsi"/>
        </w:rPr>
        <w:t xml:space="preserve">Oberflächen. Eine zusätzliche Freiflächenfase sorgt </w:t>
      </w:r>
      <w:proofErr w:type="spellStart"/>
      <w:r w:rsidRPr="00C35F15">
        <w:rPr>
          <w:rFonts w:cstheme="minorHAnsi"/>
        </w:rPr>
        <w:t>für</w:t>
      </w:r>
      <w:proofErr w:type="spellEnd"/>
      <w:r w:rsidRPr="00C35F15">
        <w:rPr>
          <w:rFonts w:cstheme="minorHAnsi"/>
        </w:rPr>
        <w:t xml:space="preserve"> einen</w:t>
      </w:r>
      <w:r>
        <w:rPr>
          <w:rFonts w:cstheme="minorHAnsi"/>
        </w:rPr>
        <w:t xml:space="preserve"> </w:t>
      </w:r>
      <w:r w:rsidRPr="00C35F15">
        <w:rPr>
          <w:rFonts w:cstheme="minorHAnsi"/>
        </w:rPr>
        <w:t>stabilen Keilwinkel und einen besonders ruhigen Fräsprozess.</w:t>
      </w:r>
      <w:r>
        <w:rPr>
          <w:rFonts w:cstheme="minorHAnsi"/>
        </w:rPr>
        <w:t xml:space="preserve"> </w:t>
      </w:r>
    </w:p>
    <w:p w:rsidR="007A72FC" w:rsidRDefault="007A72FC" w:rsidP="00925DB2">
      <w:pPr>
        <w:autoSpaceDE w:val="0"/>
        <w:autoSpaceDN w:val="0"/>
        <w:adjustRightInd w:val="0"/>
        <w:spacing w:after="0" w:line="360" w:lineRule="auto"/>
        <w:rPr>
          <w:rFonts w:ascii="Arial" w:hAnsi="Arial" w:cs="Arial"/>
        </w:rPr>
      </w:pPr>
    </w:p>
    <w:p w:rsidR="00F15E1F" w:rsidRPr="00C543FD" w:rsidRDefault="00F15E1F" w:rsidP="00925DB2">
      <w:pPr>
        <w:autoSpaceDE w:val="0"/>
        <w:autoSpaceDN w:val="0"/>
        <w:adjustRightInd w:val="0"/>
        <w:spacing w:after="0" w:line="360" w:lineRule="auto"/>
        <w:rPr>
          <w:rFonts w:ascii="Arial" w:hAnsi="Arial" w:cs="Arial"/>
          <w:i/>
        </w:rPr>
      </w:pPr>
    </w:p>
    <w:p w:rsidR="00DC36B0" w:rsidRPr="004C66D2" w:rsidRDefault="00223C30" w:rsidP="00925DB2">
      <w:pPr>
        <w:autoSpaceDE w:val="0"/>
        <w:autoSpaceDN w:val="0"/>
        <w:adjustRightInd w:val="0"/>
        <w:spacing w:after="0" w:line="360" w:lineRule="auto"/>
        <w:rPr>
          <w:rFonts w:asciiTheme="minorHAnsi" w:hAnsiTheme="minorHAnsi" w:cs="Arial"/>
          <w:i/>
        </w:rPr>
      </w:pPr>
      <w:r w:rsidRPr="004C66D2">
        <w:rPr>
          <w:rFonts w:asciiTheme="minorHAnsi" w:hAnsiTheme="minorHAnsi" w:cs="Arial"/>
          <w:i/>
        </w:rPr>
        <w:t>1.</w:t>
      </w:r>
      <w:r w:rsidR="00657AD2">
        <w:rPr>
          <w:rFonts w:asciiTheme="minorHAnsi" w:hAnsiTheme="minorHAnsi" w:cs="Arial"/>
          <w:i/>
        </w:rPr>
        <w:t>823</w:t>
      </w:r>
      <w:r w:rsidR="008A1283" w:rsidRPr="004C66D2">
        <w:rPr>
          <w:rFonts w:asciiTheme="minorHAnsi" w:hAnsiTheme="minorHAnsi" w:cs="Arial"/>
          <w:i/>
        </w:rPr>
        <w:t xml:space="preserve"> </w:t>
      </w:r>
      <w:r w:rsidR="00925DB2" w:rsidRPr="004C66D2">
        <w:rPr>
          <w:rFonts w:asciiTheme="minorHAnsi" w:hAnsiTheme="minorHAnsi" w:cs="Arial"/>
          <w:i/>
        </w:rPr>
        <w:t>Zeich</w:t>
      </w:r>
      <w:r w:rsidR="00F15E1F" w:rsidRPr="004C66D2">
        <w:rPr>
          <w:rFonts w:asciiTheme="minorHAnsi" w:hAnsiTheme="minorHAnsi" w:cs="Arial"/>
          <w:i/>
        </w:rPr>
        <w:t>e</w:t>
      </w:r>
      <w:r w:rsidR="00925DB2" w:rsidRPr="004C66D2">
        <w:rPr>
          <w:rFonts w:asciiTheme="minorHAnsi" w:hAnsiTheme="minorHAnsi" w:cs="Arial"/>
          <w:i/>
        </w:rPr>
        <w:t>n inkl. Leerzeichen</w:t>
      </w:r>
    </w:p>
    <w:p w:rsidR="007A72FC" w:rsidRPr="004C66D2" w:rsidRDefault="007A72FC" w:rsidP="00925DB2">
      <w:pPr>
        <w:autoSpaceDE w:val="0"/>
        <w:autoSpaceDN w:val="0"/>
        <w:adjustRightInd w:val="0"/>
        <w:spacing w:after="0" w:line="360" w:lineRule="auto"/>
        <w:rPr>
          <w:rFonts w:asciiTheme="minorHAnsi" w:hAnsiTheme="minorHAnsi" w:cs="Arial"/>
          <w:b/>
        </w:rPr>
      </w:pPr>
    </w:p>
    <w:p w:rsidR="007A72FC" w:rsidRPr="004C66D2" w:rsidRDefault="007A72FC" w:rsidP="00925DB2">
      <w:pPr>
        <w:autoSpaceDE w:val="0"/>
        <w:autoSpaceDN w:val="0"/>
        <w:adjustRightInd w:val="0"/>
        <w:spacing w:after="0" w:line="360" w:lineRule="auto"/>
        <w:rPr>
          <w:rFonts w:asciiTheme="minorHAnsi" w:hAnsiTheme="minorHAnsi" w:cs="Arial"/>
          <w:b/>
        </w:rPr>
      </w:pPr>
    </w:p>
    <w:p w:rsidR="00223C30" w:rsidRPr="004C66D2" w:rsidRDefault="00223C30" w:rsidP="00925DB2">
      <w:pPr>
        <w:autoSpaceDE w:val="0"/>
        <w:autoSpaceDN w:val="0"/>
        <w:adjustRightInd w:val="0"/>
        <w:spacing w:after="0" w:line="360" w:lineRule="auto"/>
        <w:rPr>
          <w:rFonts w:asciiTheme="minorHAnsi" w:hAnsiTheme="minorHAnsi" w:cs="Arial"/>
          <w:b/>
        </w:rPr>
      </w:pPr>
    </w:p>
    <w:p w:rsidR="00223C30" w:rsidRPr="004C66D2" w:rsidRDefault="00223C30" w:rsidP="00925DB2">
      <w:pPr>
        <w:autoSpaceDE w:val="0"/>
        <w:autoSpaceDN w:val="0"/>
        <w:adjustRightInd w:val="0"/>
        <w:spacing w:after="0" w:line="360" w:lineRule="auto"/>
        <w:rPr>
          <w:rFonts w:asciiTheme="minorHAnsi" w:hAnsiTheme="minorHAnsi" w:cs="Arial"/>
          <w:b/>
        </w:rPr>
      </w:pPr>
    </w:p>
    <w:p w:rsidR="00223C30" w:rsidRPr="004C66D2" w:rsidRDefault="00223C30" w:rsidP="00925DB2">
      <w:pPr>
        <w:autoSpaceDE w:val="0"/>
        <w:autoSpaceDN w:val="0"/>
        <w:adjustRightInd w:val="0"/>
        <w:spacing w:after="0" w:line="360" w:lineRule="auto"/>
        <w:rPr>
          <w:rFonts w:asciiTheme="minorHAnsi" w:hAnsiTheme="minorHAnsi" w:cs="Arial"/>
          <w:b/>
        </w:rPr>
      </w:pPr>
    </w:p>
    <w:p w:rsidR="00223C30" w:rsidRPr="004C66D2" w:rsidRDefault="00223C30" w:rsidP="00925DB2">
      <w:pPr>
        <w:autoSpaceDE w:val="0"/>
        <w:autoSpaceDN w:val="0"/>
        <w:adjustRightInd w:val="0"/>
        <w:spacing w:after="0" w:line="360" w:lineRule="auto"/>
        <w:rPr>
          <w:rFonts w:asciiTheme="minorHAnsi" w:hAnsiTheme="minorHAnsi" w:cs="Arial"/>
          <w:b/>
        </w:rPr>
      </w:pPr>
    </w:p>
    <w:p w:rsidR="00FB21CF" w:rsidRPr="004C66D2" w:rsidRDefault="00AA51BC" w:rsidP="00925DB2">
      <w:pPr>
        <w:autoSpaceDE w:val="0"/>
        <w:autoSpaceDN w:val="0"/>
        <w:adjustRightInd w:val="0"/>
        <w:spacing w:after="0" w:line="360" w:lineRule="auto"/>
        <w:rPr>
          <w:rFonts w:asciiTheme="minorHAnsi" w:hAnsiTheme="minorHAnsi" w:cs="Arial"/>
          <w:b/>
        </w:rPr>
      </w:pPr>
      <w:r w:rsidRPr="004C66D2">
        <w:rPr>
          <w:rFonts w:asciiTheme="minorHAnsi" w:hAnsiTheme="minorHAnsi" w:cs="Arial"/>
          <w:b/>
        </w:rPr>
        <w:t>Bildlegende:</w:t>
      </w:r>
    </w:p>
    <w:p w:rsidR="00A104B3" w:rsidRPr="004C66D2" w:rsidRDefault="00A104B3" w:rsidP="00925DB2">
      <w:pPr>
        <w:autoSpaceDE w:val="0"/>
        <w:autoSpaceDN w:val="0"/>
        <w:adjustRightInd w:val="0"/>
        <w:spacing w:after="0" w:line="360" w:lineRule="auto"/>
        <w:rPr>
          <w:rFonts w:asciiTheme="minorHAnsi" w:hAnsiTheme="minorHAnsi" w:cs="Arial"/>
          <w:b/>
        </w:rPr>
      </w:pPr>
    </w:p>
    <w:p w:rsidR="00A104B3" w:rsidRPr="004C66D2" w:rsidRDefault="0034570E" w:rsidP="00925DB2">
      <w:pPr>
        <w:autoSpaceDE w:val="0"/>
        <w:autoSpaceDN w:val="0"/>
        <w:adjustRightInd w:val="0"/>
        <w:spacing w:after="0" w:line="360" w:lineRule="auto"/>
        <w:rPr>
          <w:rFonts w:asciiTheme="minorHAnsi" w:hAnsiTheme="minorHAnsi" w:cs="Arial"/>
          <w:b/>
        </w:rPr>
      </w:pPr>
      <w:r w:rsidRPr="004C66D2">
        <w:rPr>
          <w:rFonts w:asciiTheme="minorHAnsi" w:hAnsiTheme="minorHAnsi" w:cs="Arial"/>
          <w:b/>
          <w:noProof/>
          <w:lang w:eastAsia="de-DE"/>
        </w:rPr>
        <w:drawing>
          <wp:inline distT="0" distB="0" distL="0" distR="0">
            <wp:extent cx="3892379" cy="259491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rn_PI-Einstellstell-Scheibenfräser-kle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02256" cy="2601504"/>
                    </a:xfrm>
                    <a:prstGeom prst="rect">
                      <a:avLst/>
                    </a:prstGeom>
                  </pic:spPr>
                </pic:pic>
              </a:graphicData>
            </a:graphic>
          </wp:inline>
        </w:drawing>
      </w:r>
    </w:p>
    <w:p w:rsidR="0034570E" w:rsidRPr="004C66D2" w:rsidRDefault="0034570E" w:rsidP="00925DB2">
      <w:pPr>
        <w:autoSpaceDE w:val="0"/>
        <w:autoSpaceDN w:val="0"/>
        <w:adjustRightInd w:val="0"/>
        <w:spacing w:after="0" w:line="360" w:lineRule="auto"/>
        <w:rPr>
          <w:rFonts w:asciiTheme="minorHAnsi" w:hAnsiTheme="minorHAnsi" w:cs="Arial"/>
          <w:b/>
        </w:rPr>
      </w:pPr>
    </w:p>
    <w:p w:rsidR="00A104B3" w:rsidRPr="004C66D2" w:rsidRDefault="00F737BE" w:rsidP="00925DB2">
      <w:pPr>
        <w:autoSpaceDE w:val="0"/>
        <w:autoSpaceDN w:val="0"/>
        <w:adjustRightInd w:val="0"/>
        <w:spacing w:after="0" w:line="360" w:lineRule="auto"/>
        <w:rPr>
          <w:rFonts w:asciiTheme="minorHAnsi" w:hAnsiTheme="minorHAnsi" w:cs="Arial"/>
        </w:rPr>
      </w:pPr>
      <w:r w:rsidRPr="004C66D2">
        <w:rPr>
          <w:rFonts w:asciiTheme="minorHAnsi" w:hAnsiTheme="minorHAnsi" w:cs="Arial"/>
          <w:b/>
        </w:rPr>
        <w:t>BU</w:t>
      </w:r>
      <w:r w:rsidR="00A104B3" w:rsidRPr="004C66D2">
        <w:rPr>
          <w:rFonts w:asciiTheme="minorHAnsi" w:hAnsiTheme="minorHAnsi" w:cs="Arial"/>
          <w:b/>
        </w:rPr>
        <w:t xml:space="preserve">: </w:t>
      </w:r>
      <w:r w:rsidR="0034570E" w:rsidRPr="004C66D2">
        <w:rPr>
          <w:rFonts w:asciiTheme="minorHAnsi" w:hAnsiTheme="minorHAnsi" w:cs="Arial"/>
        </w:rPr>
        <w:t>Der Nut</w:t>
      </w:r>
      <w:bookmarkStart w:id="0" w:name="_GoBack"/>
      <w:bookmarkEnd w:id="0"/>
      <w:r w:rsidR="0034570E" w:rsidRPr="004C66D2">
        <w:rPr>
          <w:rFonts w:asciiTheme="minorHAnsi" w:hAnsiTheme="minorHAnsi" w:cs="Arial"/>
        </w:rPr>
        <w:t>fräser bietet ein stufenlose</w:t>
      </w:r>
      <w:r w:rsidR="00337421">
        <w:rPr>
          <w:rFonts w:asciiTheme="minorHAnsi" w:hAnsiTheme="minorHAnsi" w:cs="Arial"/>
        </w:rPr>
        <w:t>s</w:t>
      </w:r>
      <w:r w:rsidR="0034570E" w:rsidRPr="004C66D2">
        <w:rPr>
          <w:rFonts w:asciiTheme="minorHAnsi" w:hAnsiTheme="minorHAnsi" w:cs="Arial"/>
        </w:rPr>
        <w:t xml:space="preserve"> und anwenderfreundliches Anpassen der Nutbreite.</w:t>
      </w:r>
    </w:p>
    <w:p w:rsidR="00567DA8" w:rsidRPr="004C66D2" w:rsidRDefault="00567DA8" w:rsidP="00925DB2">
      <w:pPr>
        <w:autoSpaceDE w:val="0"/>
        <w:autoSpaceDN w:val="0"/>
        <w:adjustRightInd w:val="0"/>
        <w:spacing w:after="0" w:line="360" w:lineRule="auto"/>
        <w:rPr>
          <w:rFonts w:asciiTheme="minorHAnsi" w:hAnsiTheme="minorHAnsi" w:cs="Arial"/>
          <w:b/>
        </w:rPr>
      </w:pPr>
    </w:p>
    <w:p w:rsidR="005B372D" w:rsidRPr="004C66D2" w:rsidRDefault="0034570E" w:rsidP="005B372D">
      <w:pPr>
        <w:autoSpaceDE w:val="0"/>
        <w:autoSpaceDN w:val="0"/>
        <w:adjustRightInd w:val="0"/>
        <w:spacing w:after="0" w:line="360" w:lineRule="auto"/>
        <w:rPr>
          <w:rFonts w:asciiTheme="minorHAnsi" w:hAnsiTheme="minorHAnsi" w:cs="Arial"/>
        </w:rPr>
      </w:pPr>
      <w:r w:rsidRPr="004C66D2">
        <w:rPr>
          <w:rFonts w:asciiTheme="minorHAnsi" w:hAnsiTheme="minorHAnsi" w:cs="Arial"/>
          <w:b/>
        </w:rPr>
        <w:t>Text</w:t>
      </w:r>
      <w:r w:rsidR="00434B0A" w:rsidRPr="004C66D2">
        <w:rPr>
          <w:rFonts w:asciiTheme="minorHAnsi" w:hAnsiTheme="minorHAnsi" w:cs="Arial"/>
          <w:b/>
        </w:rPr>
        <w:t>:</w:t>
      </w:r>
      <w:r w:rsidR="005B372D" w:rsidRPr="004C66D2">
        <w:rPr>
          <w:rFonts w:asciiTheme="minorHAnsi" w:hAnsiTheme="minorHAnsi" w:cs="Arial"/>
        </w:rPr>
        <w:t xml:space="preserve"> Paul Horn GmbH, Nico Sauermann</w:t>
      </w:r>
    </w:p>
    <w:p w:rsidR="0034570E" w:rsidRPr="004C66D2" w:rsidRDefault="0034570E" w:rsidP="005B372D">
      <w:pPr>
        <w:autoSpaceDE w:val="0"/>
        <w:autoSpaceDN w:val="0"/>
        <w:adjustRightInd w:val="0"/>
        <w:spacing w:after="0" w:line="360" w:lineRule="auto"/>
        <w:rPr>
          <w:rFonts w:asciiTheme="minorHAnsi" w:hAnsiTheme="minorHAnsi" w:cs="Arial"/>
        </w:rPr>
      </w:pPr>
      <w:r w:rsidRPr="004C66D2">
        <w:rPr>
          <w:rFonts w:asciiTheme="minorHAnsi" w:hAnsiTheme="minorHAnsi" w:cs="Arial"/>
          <w:b/>
        </w:rPr>
        <w:t>Bild:</w:t>
      </w:r>
      <w:r w:rsidRPr="004C66D2">
        <w:rPr>
          <w:rFonts w:asciiTheme="minorHAnsi" w:hAnsiTheme="minorHAnsi" w:cs="Arial"/>
        </w:rPr>
        <w:t xml:space="preserve"> Horn/Sauermann</w:t>
      </w:r>
    </w:p>
    <w:p w:rsidR="00FB21CF" w:rsidRPr="004C66D2" w:rsidRDefault="00FB21CF" w:rsidP="00925DB2">
      <w:pPr>
        <w:autoSpaceDE w:val="0"/>
        <w:autoSpaceDN w:val="0"/>
        <w:adjustRightInd w:val="0"/>
        <w:spacing w:after="0" w:line="360" w:lineRule="auto"/>
        <w:rPr>
          <w:rFonts w:asciiTheme="minorHAnsi" w:hAnsiTheme="minorHAnsi" w:cs="Arial"/>
        </w:rPr>
      </w:pPr>
    </w:p>
    <w:p w:rsidR="00FB21CF" w:rsidRPr="004C66D2" w:rsidRDefault="00F737BE" w:rsidP="00925DB2">
      <w:pPr>
        <w:autoSpaceDE w:val="0"/>
        <w:autoSpaceDN w:val="0"/>
        <w:adjustRightInd w:val="0"/>
        <w:spacing w:after="0" w:line="360" w:lineRule="auto"/>
        <w:rPr>
          <w:rFonts w:asciiTheme="minorHAnsi" w:hAnsiTheme="minorHAnsi" w:cs="Arial"/>
        </w:rPr>
      </w:pPr>
      <w:r w:rsidRPr="004C66D2">
        <w:rPr>
          <w:rFonts w:asciiTheme="minorHAnsi" w:hAnsiTheme="minorHAnsi" w:cs="Arial"/>
        </w:rPr>
        <w:t>Z</w:t>
      </w:r>
      <w:r w:rsidR="00FB21CF" w:rsidRPr="004C66D2">
        <w:rPr>
          <w:rFonts w:asciiTheme="minorHAnsi" w:hAnsiTheme="minorHAnsi" w:cs="Arial"/>
        </w:rPr>
        <w:t>uständig für Rückfragen:</w:t>
      </w:r>
    </w:p>
    <w:p w:rsidR="00FB21CF" w:rsidRPr="004C66D2" w:rsidRDefault="00FB21CF" w:rsidP="00925DB2">
      <w:pPr>
        <w:autoSpaceDE w:val="0"/>
        <w:autoSpaceDN w:val="0"/>
        <w:adjustRightInd w:val="0"/>
        <w:spacing w:after="0" w:line="360" w:lineRule="auto"/>
        <w:rPr>
          <w:rFonts w:asciiTheme="minorHAnsi" w:hAnsiTheme="minorHAnsi" w:cs="Arial"/>
        </w:rPr>
      </w:pPr>
      <w:r w:rsidRPr="004C66D2">
        <w:rPr>
          <w:rFonts w:asciiTheme="minorHAnsi" w:hAnsiTheme="minorHAnsi" w:cs="Arial"/>
        </w:rPr>
        <w:t>Hartmetall-Werkzeugfabrik Paul Horn GmbH,</w:t>
      </w:r>
      <w:r w:rsidR="00434B0A" w:rsidRPr="004C66D2">
        <w:rPr>
          <w:rFonts w:asciiTheme="minorHAnsi" w:hAnsiTheme="minorHAnsi" w:cs="Arial"/>
        </w:rPr>
        <w:t xml:space="preserve"> </w:t>
      </w:r>
      <w:r w:rsidRPr="004C66D2">
        <w:rPr>
          <w:rFonts w:asciiTheme="minorHAnsi" w:hAnsiTheme="minorHAnsi" w:cs="Arial"/>
        </w:rPr>
        <w:t>Christian Thiele</w:t>
      </w:r>
    </w:p>
    <w:p w:rsidR="00940AAC" w:rsidRPr="004C66D2" w:rsidRDefault="00940AAC" w:rsidP="00925DB2">
      <w:pPr>
        <w:autoSpaceDE w:val="0"/>
        <w:autoSpaceDN w:val="0"/>
        <w:adjustRightInd w:val="0"/>
        <w:spacing w:after="0" w:line="360" w:lineRule="auto"/>
        <w:rPr>
          <w:rFonts w:asciiTheme="minorHAnsi" w:hAnsiTheme="minorHAnsi" w:cs="Arial"/>
        </w:rPr>
      </w:pPr>
      <w:r w:rsidRPr="004C66D2">
        <w:rPr>
          <w:rFonts w:asciiTheme="minorHAnsi" w:hAnsiTheme="minorHAnsi" w:cs="Arial"/>
        </w:rPr>
        <w:t>Unter dem Hol</w:t>
      </w:r>
      <w:r w:rsidR="000C3359" w:rsidRPr="004C66D2">
        <w:rPr>
          <w:rFonts w:asciiTheme="minorHAnsi" w:hAnsiTheme="minorHAnsi" w:cs="Arial"/>
        </w:rPr>
        <w:t>z</w:t>
      </w:r>
      <w:r w:rsidRPr="004C66D2">
        <w:rPr>
          <w:rFonts w:asciiTheme="minorHAnsi" w:hAnsiTheme="minorHAnsi" w:cs="Arial"/>
        </w:rPr>
        <w:t xml:space="preserve"> 33 – 35, 72072 Tübingen</w:t>
      </w:r>
    </w:p>
    <w:p w:rsidR="00940AAC" w:rsidRPr="004C66D2" w:rsidRDefault="00940AAC" w:rsidP="00925DB2">
      <w:pPr>
        <w:autoSpaceDE w:val="0"/>
        <w:autoSpaceDN w:val="0"/>
        <w:adjustRightInd w:val="0"/>
        <w:spacing w:after="0" w:line="360" w:lineRule="auto"/>
        <w:rPr>
          <w:rFonts w:asciiTheme="minorHAnsi" w:hAnsiTheme="minorHAnsi" w:cs="Arial"/>
          <w:lang w:val="en-US"/>
        </w:rPr>
      </w:pPr>
      <w:r w:rsidRPr="004C66D2">
        <w:rPr>
          <w:rFonts w:asciiTheme="minorHAnsi" w:hAnsiTheme="minorHAnsi" w:cs="Arial"/>
          <w:lang w:val="en-US"/>
        </w:rPr>
        <w:t>Tel.: +49 7071 7004-</w:t>
      </w:r>
      <w:r w:rsidR="00434B0A" w:rsidRPr="004C66D2">
        <w:rPr>
          <w:rFonts w:asciiTheme="minorHAnsi" w:hAnsiTheme="minorHAnsi" w:cs="Arial"/>
          <w:lang w:val="en-US"/>
        </w:rPr>
        <w:t>1820</w:t>
      </w:r>
      <w:r w:rsidRPr="004C66D2">
        <w:rPr>
          <w:rFonts w:asciiTheme="minorHAnsi" w:hAnsiTheme="minorHAnsi" w:cs="Arial"/>
          <w:lang w:val="en-US"/>
        </w:rPr>
        <w:t>, Fax: +49 7071 72893</w:t>
      </w:r>
    </w:p>
    <w:p w:rsidR="00940AAC" w:rsidRPr="004C66D2" w:rsidRDefault="00940AAC" w:rsidP="00925DB2">
      <w:pPr>
        <w:autoSpaceDE w:val="0"/>
        <w:autoSpaceDN w:val="0"/>
        <w:adjustRightInd w:val="0"/>
        <w:spacing w:after="0" w:line="360" w:lineRule="auto"/>
        <w:rPr>
          <w:rFonts w:asciiTheme="minorHAnsi" w:hAnsiTheme="minorHAnsi" w:cs="Arial"/>
          <w:lang w:val="en-US"/>
        </w:rPr>
      </w:pPr>
      <w:r w:rsidRPr="004C66D2">
        <w:rPr>
          <w:rFonts w:asciiTheme="minorHAnsi" w:hAnsiTheme="minorHAnsi" w:cs="Arial"/>
          <w:lang w:val="en-US"/>
        </w:rPr>
        <w:t xml:space="preserve">Email: </w:t>
      </w:r>
      <w:hyperlink r:id="rId7" w:history="1">
        <w:r w:rsidRPr="004C66D2">
          <w:rPr>
            <w:rStyle w:val="Hyperlink"/>
            <w:rFonts w:asciiTheme="minorHAnsi" w:hAnsiTheme="minorHAnsi" w:cs="Arial"/>
            <w:color w:val="auto"/>
            <w:lang w:val="en-US"/>
          </w:rPr>
          <w:t>christian.thiele@phorn.de</w:t>
        </w:r>
      </w:hyperlink>
      <w:r w:rsidRPr="004C66D2">
        <w:rPr>
          <w:rFonts w:asciiTheme="minorHAnsi" w:hAnsiTheme="minorHAnsi" w:cs="Arial"/>
          <w:lang w:val="en-US"/>
        </w:rPr>
        <w:t xml:space="preserve">, </w:t>
      </w:r>
      <w:hyperlink r:id="rId8" w:history="1">
        <w:r w:rsidRPr="004C66D2">
          <w:rPr>
            <w:rStyle w:val="Hyperlink"/>
            <w:rFonts w:asciiTheme="minorHAnsi" w:hAnsiTheme="minorHAnsi" w:cs="Arial"/>
            <w:color w:val="auto"/>
            <w:lang w:val="en-US"/>
          </w:rPr>
          <w:t>www.phorn.de</w:t>
        </w:r>
      </w:hyperlink>
      <w:r w:rsidRPr="004C66D2">
        <w:rPr>
          <w:rFonts w:asciiTheme="minorHAnsi" w:hAnsiTheme="minorHAnsi" w:cs="Arial"/>
          <w:lang w:val="en-US"/>
        </w:rPr>
        <w:t xml:space="preserve"> </w:t>
      </w:r>
    </w:p>
    <w:sectPr w:rsidR="00940AAC" w:rsidRPr="004C66D2"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FCD" w:rsidRDefault="00D62FCD" w:rsidP="00925DB2">
      <w:pPr>
        <w:spacing w:after="0" w:line="240" w:lineRule="auto"/>
      </w:pPr>
      <w:r>
        <w:separator/>
      </w:r>
    </w:p>
  </w:endnote>
  <w:endnote w:type="continuationSeparator" w:id="0">
    <w:p w:rsidR="00D62FCD" w:rsidRDefault="00D62FC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5026F">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5026F">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FCD" w:rsidRDefault="00D62FCD" w:rsidP="00925DB2">
      <w:pPr>
        <w:spacing w:after="0" w:line="240" w:lineRule="auto"/>
      </w:pPr>
      <w:r>
        <w:separator/>
      </w:r>
    </w:p>
  </w:footnote>
  <w:footnote w:type="continuationSeparator" w:id="0">
    <w:p w:rsidR="00D62FCD" w:rsidRDefault="00D62FC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4C66D2">
      <w:rPr>
        <w:rFonts w:asciiTheme="minorHAnsi" w:hAnsiTheme="minorHAnsi"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7A72FC">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7A72FC">
      <w:t>Ju</w:t>
    </w:r>
    <w:r w:rsidR="004C66D2">
      <w:t>l</w:t>
    </w:r>
    <w:r w:rsidR="007A72FC">
      <w:t>i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23C30"/>
    <w:rsid w:val="00233FBE"/>
    <w:rsid w:val="00255304"/>
    <w:rsid w:val="002B43E1"/>
    <w:rsid w:val="002B7497"/>
    <w:rsid w:val="002C5EEA"/>
    <w:rsid w:val="002D3034"/>
    <w:rsid w:val="002F6AA3"/>
    <w:rsid w:val="00330180"/>
    <w:rsid w:val="00337421"/>
    <w:rsid w:val="003411C2"/>
    <w:rsid w:val="0034570E"/>
    <w:rsid w:val="0037244C"/>
    <w:rsid w:val="003977AA"/>
    <w:rsid w:val="003D70ED"/>
    <w:rsid w:val="003E3E66"/>
    <w:rsid w:val="003F5834"/>
    <w:rsid w:val="00407668"/>
    <w:rsid w:val="0041301E"/>
    <w:rsid w:val="004335FD"/>
    <w:rsid w:val="00434B0A"/>
    <w:rsid w:val="00437AB3"/>
    <w:rsid w:val="0045026F"/>
    <w:rsid w:val="00472F73"/>
    <w:rsid w:val="004A71C7"/>
    <w:rsid w:val="004B4972"/>
    <w:rsid w:val="004C66D2"/>
    <w:rsid w:val="004E1C33"/>
    <w:rsid w:val="004E285F"/>
    <w:rsid w:val="004E4EC2"/>
    <w:rsid w:val="004E6F5A"/>
    <w:rsid w:val="00521B1D"/>
    <w:rsid w:val="00545B8A"/>
    <w:rsid w:val="00554440"/>
    <w:rsid w:val="00556398"/>
    <w:rsid w:val="00567DA8"/>
    <w:rsid w:val="005A6D7C"/>
    <w:rsid w:val="005B372D"/>
    <w:rsid w:val="005E299E"/>
    <w:rsid w:val="00617E9D"/>
    <w:rsid w:val="00636ABA"/>
    <w:rsid w:val="00650455"/>
    <w:rsid w:val="00657AD2"/>
    <w:rsid w:val="00693D38"/>
    <w:rsid w:val="006A247B"/>
    <w:rsid w:val="006A5291"/>
    <w:rsid w:val="006F3A10"/>
    <w:rsid w:val="007019A7"/>
    <w:rsid w:val="00723E5C"/>
    <w:rsid w:val="00725BCA"/>
    <w:rsid w:val="00731DE2"/>
    <w:rsid w:val="00734587"/>
    <w:rsid w:val="00762688"/>
    <w:rsid w:val="0078218B"/>
    <w:rsid w:val="007A52E3"/>
    <w:rsid w:val="007A72FC"/>
    <w:rsid w:val="007D3C38"/>
    <w:rsid w:val="007F41C0"/>
    <w:rsid w:val="007F6A41"/>
    <w:rsid w:val="008371F7"/>
    <w:rsid w:val="008541F6"/>
    <w:rsid w:val="00857F2D"/>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74E91"/>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4A07"/>
    <w:rsid w:val="00C848B8"/>
    <w:rsid w:val="00D23703"/>
    <w:rsid w:val="00D62E01"/>
    <w:rsid w:val="00D62FCD"/>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8</cp:revision>
  <cp:lastPrinted>2015-02-20T10:59:00Z</cp:lastPrinted>
  <dcterms:created xsi:type="dcterms:W3CDTF">2018-07-06T12:19:00Z</dcterms:created>
  <dcterms:modified xsi:type="dcterms:W3CDTF">2018-07-23T05:41:00Z</dcterms:modified>
</cp:coreProperties>
</file>