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Pr="00C102CB" w:rsidRDefault="00F46FB3" w:rsidP="00F46FB3">
      <w:pPr>
        <w:autoSpaceDE w:val="0"/>
        <w:autoSpaceDN w:val="0"/>
        <w:adjustRightInd w:val="0"/>
        <w:spacing w:after="0" w:line="360" w:lineRule="auto"/>
        <w:rPr>
          <w:rFonts w:ascii="Arial" w:hAnsi="Arial" w:cs="Arial"/>
          <w:b/>
          <w:sz w:val="20"/>
          <w:szCs w:val="20"/>
        </w:rPr>
      </w:pP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p>
    <w:p w:rsidR="00F46FB3" w:rsidRPr="00C102CB" w:rsidRDefault="00F46FB3" w:rsidP="00F46FB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p>
    <w:p w:rsidR="00F46FB3" w:rsidRPr="00C102CB" w:rsidRDefault="00F46FB3" w:rsidP="00F46FB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p>
    <w:p w:rsidR="00F46FB3" w:rsidRPr="00C102CB" w:rsidRDefault="00F46FB3" w:rsidP="00F46FB3">
      <w:pPr>
        <w:autoSpaceDE w:val="0"/>
        <w:autoSpaceDN w:val="0"/>
        <w:adjustRightInd w:val="0"/>
        <w:spacing w:after="0" w:line="360" w:lineRule="auto"/>
        <w:rPr>
          <w:rFonts w:ascii="Arial" w:hAnsi="Arial" w:cs="Arial"/>
          <w:sz w:val="20"/>
          <w:szCs w:val="20"/>
        </w:rPr>
      </w:pPr>
    </w:p>
    <w:p w:rsidR="00D26EDA" w:rsidRPr="00D26EDA" w:rsidRDefault="00D26EDA" w:rsidP="00D26EDA">
      <w:pPr>
        <w:outlineLvl w:val="0"/>
        <w:rPr>
          <w:rFonts w:ascii="Arial" w:hAnsi="Arial" w:cs="Arial"/>
          <w:b/>
          <w:sz w:val="24"/>
          <w:szCs w:val="24"/>
        </w:rPr>
      </w:pPr>
      <w:r w:rsidRPr="00D26EDA">
        <w:rPr>
          <w:rFonts w:ascii="Arial" w:hAnsi="Arial" w:cs="Arial"/>
          <w:b/>
          <w:sz w:val="24"/>
          <w:szCs w:val="24"/>
        </w:rPr>
        <w:t>315</w:t>
      </w:r>
      <w:r>
        <w:rPr>
          <w:rFonts w:ascii="Arial" w:hAnsi="Arial" w:cs="Arial"/>
          <w:b/>
          <w:sz w:val="24"/>
          <w:szCs w:val="24"/>
        </w:rPr>
        <w:t xml:space="preserve"> C</w:t>
      </w:r>
      <w:r w:rsidRPr="00D26EDA">
        <w:rPr>
          <w:rFonts w:ascii="Arial" w:hAnsi="Arial" w:cs="Arial"/>
          <w:b/>
          <w:sz w:val="24"/>
          <w:szCs w:val="24"/>
        </w:rPr>
        <w:t>BN-bestückt</w:t>
      </w:r>
    </w:p>
    <w:p w:rsidR="00D26EDA" w:rsidRDefault="00D26EDA" w:rsidP="00D26EDA">
      <w:pPr>
        <w:outlineLvl w:val="0"/>
      </w:pPr>
      <w:r w:rsidRPr="00D26EDA">
        <w:rPr>
          <w:rFonts w:ascii="Arial" w:hAnsi="Arial" w:cs="Arial"/>
        </w:rPr>
        <w:t xml:space="preserve">Die </w:t>
      </w:r>
      <w:bookmarkStart w:id="0" w:name="_GoBack"/>
      <w:bookmarkEnd w:id="0"/>
      <w:r w:rsidRPr="00D26EDA">
        <w:rPr>
          <w:rFonts w:ascii="Arial" w:hAnsi="Arial" w:cs="Arial"/>
        </w:rPr>
        <w:t>Erweiterung des Horn-Stechsystems 315 zielt auf die Hartbearbeitung ab. Dabei sorgt die einschneidige, CBN-bestückte Stechplatte in Verbindung mit den Werkzeugträgern für eine hohe Steifigkeit. Der Plattensitz bietet eine große Auflagefläche, um den Schnittdruck in den Halter abzuleiten. Darüber hinaus bietet die zentrale Spannschaube einen maximalen Anzug der Stechplatte. Das System ist durch diese Eigenschaften sehr gut geeignet, um den großen Kräften der Hartbearbeitung entgegen zu wirken. Der Schneidstoff CBN ist der zweithärteste Stoff der Welt. Mit diesem Schneidstoff ist es im Gegensatz zu Diamant möglich, eisenhaltige Werkstoffe zu bearbeiten, da im Einsatz keine Kohlenstoffdiffusion stattfindet. Die Stechplatten sind in den Stechbreiten von 1 mm bis 3 mm lagerhaltig. Des Weiteren ist das Halterprogramm in Monoblock-Ausführung sowie als Kassettensystem für HSK-T und PSC-Aufnahmen erhältlich</w:t>
      </w:r>
      <w:r>
        <w:t>.</w:t>
      </w:r>
    </w:p>
    <w:p w:rsidR="008C3EB1" w:rsidRPr="003D6B14" w:rsidRDefault="008C3EB1" w:rsidP="008C3EB1">
      <w:pPr>
        <w:rPr>
          <w:color w:val="000000"/>
          <w:lang w:eastAsia="de-DE"/>
        </w:rPr>
      </w:pPr>
      <w:r w:rsidRPr="003D6B14">
        <w:rPr>
          <w:rFonts w:ascii="Arial" w:hAnsi="Arial" w:cs="Arial"/>
          <w:color w:val="000000"/>
          <w:lang w:eastAsia="de-DE"/>
        </w:rPr>
        <w:t> </w:t>
      </w:r>
    </w:p>
    <w:p w:rsidR="00C838DD" w:rsidRPr="00C543FD" w:rsidRDefault="00D26EDA" w:rsidP="00C838DD">
      <w:pPr>
        <w:autoSpaceDE w:val="0"/>
        <w:autoSpaceDN w:val="0"/>
        <w:adjustRightInd w:val="0"/>
        <w:spacing w:after="0" w:line="360" w:lineRule="auto"/>
        <w:rPr>
          <w:rFonts w:ascii="Arial" w:hAnsi="Arial" w:cs="Arial"/>
          <w:i/>
        </w:rPr>
      </w:pPr>
      <w:r>
        <w:rPr>
          <w:rFonts w:ascii="Arial" w:hAnsi="Arial" w:cs="Arial"/>
          <w:i/>
        </w:rPr>
        <w:t>916</w:t>
      </w:r>
      <w:r w:rsidR="00C838DD" w:rsidRPr="00C543FD">
        <w:rPr>
          <w:rFonts w:ascii="Arial" w:hAnsi="Arial" w:cs="Arial"/>
          <w:i/>
        </w:rPr>
        <w:t xml:space="preserve"> Zeichen inkl. Leerzeichen</w:t>
      </w:r>
    </w:p>
    <w:p w:rsidR="00C838DD" w:rsidRPr="00D969E3" w:rsidRDefault="00C838DD" w:rsidP="00C838DD">
      <w:pPr>
        <w:rPr>
          <w:rFonts w:ascii="Arial" w:hAnsi="Arial" w:cs="Arial"/>
        </w:rPr>
      </w:pPr>
    </w:p>
    <w:p w:rsidR="00C838DD" w:rsidRPr="00C543FD" w:rsidRDefault="00C838DD" w:rsidP="00C838DD">
      <w:pPr>
        <w:autoSpaceDE w:val="0"/>
        <w:autoSpaceDN w:val="0"/>
        <w:adjustRightInd w:val="0"/>
        <w:spacing w:after="0" w:line="360" w:lineRule="auto"/>
        <w:rPr>
          <w:rFonts w:ascii="Arial" w:hAnsi="Arial" w:cs="Arial"/>
          <w:b/>
        </w:rPr>
      </w:pPr>
      <w:r w:rsidRPr="008E3065">
        <w:rPr>
          <w:rFonts w:ascii="Arial" w:hAnsi="Arial" w:cs="Arial"/>
          <w:b/>
        </w:rPr>
        <w:t>Bildlegende:</w:t>
      </w:r>
    </w:p>
    <w:p w:rsidR="00C838DD" w:rsidRPr="00D969E3" w:rsidRDefault="00D26EDA" w:rsidP="00C838DD">
      <w:pPr>
        <w:rPr>
          <w:rFonts w:ascii="Arial" w:hAnsi="Arial" w:cs="Arial"/>
        </w:rPr>
      </w:pPr>
      <w:r>
        <w:rPr>
          <w:rFonts w:ascii="Arial" w:hAnsi="Arial" w:cs="Arial"/>
          <w:noProof/>
          <w:lang w:eastAsia="de-DE"/>
        </w:rPr>
        <w:drawing>
          <wp:inline distT="0" distB="0" distL="0" distR="0" wp14:anchorId="39C2CC5D">
            <wp:extent cx="2453116" cy="1637030"/>
            <wp:effectExtent l="0" t="0" r="4445"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58401" cy="1640557"/>
                    </a:xfrm>
                    <a:prstGeom prst="rect">
                      <a:avLst/>
                    </a:prstGeom>
                    <a:noFill/>
                  </pic:spPr>
                </pic:pic>
              </a:graphicData>
            </a:graphic>
          </wp:inline>
        </w:drawing>
      </w:r>
    </w:p>
    <w:p w:rsidR="00D26EDA" w:rsidRPr="00D26EDA" w:rsidRDefault="00C838DD" w:rsidP="00D26EDA">
      <w:pPr>
        <w:outlineLvl w:val="0"/>
        <w:rPr>
          <w:rFonts w:ascii="Arial" w:eastAsiaTheme="minorHAnsi" w:hAnsi="Arial" w:cs="Arial"/>
        </w:rPr>
      </w:pPr>
      <w:r w:rsidRPr="00D969E3">
        <w:rPr>
          <w:rFonts w:ascii="Arial" w:hAnsi="Arial" w:cs="Arial"/>
        </w:rPr>
        <w:t>BU</w:t>
      </w:r>
      <w:r w:rsidRPr="00D26EDA">
        <w:rPr>
          <w:rFonts w:ascii="Arial" w:hAnsi="Arial" w:cs="Arial"/>
        </w:rPr>
        <w:t>:</w:t>
      </w:r>
      <w:r w:rsidR="00D26EDA" w:rsidRPr="00D26EDA">
        <w:rPr>
          <w:rFonts w:ascii="Arial" w:eastAsiaTheme="minorHAnsi" w:hAnsi="Arial" w:cs="Arial"/>
        </w:rPr>
        <w:t xml:space="preserve"> Horn erweitert sein Programm zur Hartbearbeitung um die einschneidige CBN-bestückte Schneidplatte des System</w:t>
      </w:r>
      <w:r w:rsidR="006468AC">
        <w:rPr>
          <w:rFonts w:ascii="Arial" w:eastAsiaTheme="minorHAnsi" w:hAnsi="Arial" w:cs="Arial"/>
        </w:rPr>
        <w:t>s</w:t>
      </w:r>
      <w:r w:rsidR="00D26EDA" w:rsidRPr="00D26EDA">
        <w:rPr>
          <w:rFonts w:ascii="Arial" w:eastAsiaTheme="minorHAnsi" w:hAnsi="Arial" w:cs="Arial"/>
        </w:rPr>
        <w:t xml:space="preserve"> 315. </w:t>
      </w:r>
    </w:p>
    <w:p w:rsidR="00567DA8" w:rsidRPr="00C543FD" w:rsidRDefault="00567DA8" w:rsidP="00925DB2">
      <w:pPr>
        <w:autoSpaceDE w:val="0"/>
        <w:autoSpaceDN w:val="0"/>
        <w:adjustRightInd w:val="0"/>
        <w:spacing w:after="0" w:line="360" w:lineRule="auto"/>
        <w:rPr>
          <w:rFonts w:ascii="Arial" w:hAnsi="Arial" w:cs="Arial"/>
          <w:b/>
        </w:rPr>
      </w:pPr>
    </w:p>
    <w:p w:rsidR="005B372D" w:rsidRPr="00C543FD" w:rsidRDefault="005B372D" w:rsidP="005B372D">
      <w:pPr>
        <w:autoSpaceDE w:val="0"/>
        <w:autoSpaceDN w:val="0"/>
        <w:adjustRightInd w:val="0"/>
        <w:spacing w:after="0" w:line="360" w:lineRule="auto"/>
        <w:rPr>
          <w:rFonts w:ascii="Arial" w:hAnsi="Arial" w:cs="Arial"/>
        </w:rPr>
      </w:pPr>
      <w:r w:rsidRPr="00C543FD">
        <w:rPr>
          <w:rFonts w:ascii="Arial" w:hAnsi="Arial" w:cs="Arial"/>
          <w:b/>
        </w:rPr>
        <w:t>Bild</w:t>
      </w:r>
      <w:r w:rsidR="00434B0A">
        <w:rPr>
          <w:rFonts w:ascii="Arial" w:hAnsi="Arial" w:cs="Arial"/>
          <w:b/>
        </w:rPr>
        <w:t xml:space="preserve"> und Text:</w:t>
      </w:r>
      <w:r w:rsidRPr="00C543FD">
        <w:rPr>
          <w:rFonts w:ascii="Arial" w:hAnsi="Arial" w:cs="Arial"/>
        </w:rPr>
        <w:t xml:space="preserve"> Paul Horn GmbH, Nico Sauermann</w:t>
      </w:r>
    </w:p>
    <w:p w:rsidR="00FB21CF" w:rsidRPr="00C543FD" w:rsidRDefault="00FB21CF" w:rsidP="00925DB2">
      <w:pPr>
        <w:autoSpaceDE w:val="0"/>
        <w:autoSpaceDN w:val="0"/>
        <w:adjustRightInd w:val="0"/>
        <w:spacing w:after="0" w:line="360" w:lineRule="auto"/>
        <w:rPr>
          <w:rFonts w:ascii="Arial" w:hAnsi="Arial" w:cs="Arial"/>
        </w:rPr>
      </w:pPr>
    </w:p>
    <w:p w:rsidR="00FB21CF" w:rsidRPr="00C543FD" w:rsidRDefault="00D26EDA" w:rsidP="00925DB2">
      <w:pPr>
        <w:autoSpaceDE w:val="0"/>
        <w:autoSpaceDN w:val="0"/>
        <w:adjustRightInd w:val="0"/>
        <w:spacing w:after="0" w:line="360" w:lineRule="auto"/>
        <w:rPr>
          <w:rFonts w:ascii="Arial" w:hAnsi="Arial" w:cs="Arial"/>
        </w:rPr>
      </w:pPr>
      <w:r>
        <w:rPr>
          <w:rFonts w:ascii="Arial" w:hAnsi="Arial" w:cs="Arial"/>
        </w:rPr>
        <w:t>Z</w:t>
      </w:r>
      <w:r w:rsidR="00FB21CF" w:rsidRPr="00C543FD">
        <w:rPr>
          <w:rFonts w:ascii="Arial" w:hAnsi="Arial" w:cs="Arial"/>
        </w:rPr>
        <w:t>uständig für Rückfragen:</w:t>
      </w:r>
    </w:p>
    <w:p w:rsidR="00FB21CF" w:rsidRPr="00C543FD" w:rsidRDefault="00FB21CF" w:rsidP="00925DB2">
      <w:pPr>
        <w:autoSpaceDE w:val="0"/>
        <w:autoSpaceDN w:val="0"/>
        <w:adjustRightInd w:val="0"/>
        <w:spacing w:after="0" w:line="360" w:lineRule="auto"/>
        <w:rPr>
          <w:rFonts w:ascii="Arial" w:hAnsi="Arial" w:cs="Arial"/>
        </w:rPr>
      </w:pPr>
      <w:r w:rsidRPr="00C543FD">
        <w:rPr>
          <w:rFonts w:ascii="Arial" w:hAnsi="Arial" w:cs="Arial"/>
        </w:rPr>
        <w:t>Hartmetall-Werkzeugfabrik Paul Horn GmbH,</w:t>
      </w:r>
      <w:r w:rsidR="00434B0A">
        <w:rPr>
          <w:rFonts w:ascii="Arial" w:hAnsi="Arial" w:cs="Arial"/>
        </w:rPr>
        <w:t xml:space="preserve"> </w:t>
      </w:r>
      <w:r w:rsidRPr="00C543FD">
        <w:rPr>
          <w:rFonts w:ascii="Arial" w:hAnsi="Arial" w:cs="Arial"/>
        </w:rPr>
        <w:t>Christian Thiele</w:t>
      </w:r>
    </w:p>
    <w:p w:rsidR="00940AAC" w:rsidRPr="00C543FD" w:rsidRDefault="00940AAC" w:rsidP="00925DB2">
      <w:pPr>
        <w:autoSpaceDE w:val="0"/>
        <w:autoSpaceDN w:val="0"/>
        <w:adjustRightInd w:val="0"/>
        <w:spacing w:after="0" w:line="360" w:lineRule="auto"/>
        <w:rPr>
          <w:rFonts w:ascii="Arial" w:hAnsi="Arial" w:cs="Arial"/>
        </w:rPr>
      </w:pPr>
      <w:r w:rsidRPr="00C543FD">
        <w:rPr>
          <w:rFonts w:ascii="Arial" w:hAnsi="Arial" w:cs="Arial"/>
        </w:rPr>
        <w:t>Unter dem Hol</w:t>
      </w:r>
      <w:r w:rsidR="000C3359" w:rsidRPr="00C543FD">
        <w:rPr>
          <w:rFonts w:ascii="Arial" w:hAnsi="Arial" w:cs="Arial"/>
        </w:rPr>
        <w:t>z</w:t>
      </w:r>
      <w:r w:rsidRPr="00C543FD">
        <w:rPr>
          <w:rFonts w:ascii="Arial" w:hAnsi="Arial" w:cs="Arial"/>
        </w:rPr>
        <w:t xml:space="preserve"> 33 – 35, 72072 Tübingen</w:t>
      </w:r>
    </w:p>
    <w:p w:rsidR="00940AAC" w:rsidRPr="00C543FD" w:rsidRDefault="00940AAC" w:rsidP="00925DB2">
      <w:pPr>
        <w:autoSpaceDE w:val="0"/>
        <w:autoSpaceDN w:val="0"/>
        <w:adjustRightInd w:val="0"/>
        <w:spacing w:after="0" w:line="360" w:lineRule="auto"/>
        <w:rPr>
          <w:rFonts w:ascii="Arial" w:hAnsi="Arial" w:cs="Arial"/>
          <w:lang w:val="en-US"/>
        </w:rPr>
      </w:pPr>
      <w:r w:rsidRPr="00C543FD">
        <w:rPr>
          <w:rFonts w:ascii="Arial" w:hAnsi="Arial" w:cs="Arial"/>
          <w:lang w:val="en-US"/>
        </w:rPr>
        <w:t>Tel.: +49 7071 7004-</w:t>
      </w:r>
      <w:r w:rsidR="00434B0A">
        <w:rPr>
          <w:rFonts w:ascii="Arial" w:hAnsi="Arial" w:cs="Arial"/>
          <w:lang w:val="en-US"/>
        </w:rPr>
        <w:t>1820</w:t>
      </w:r>
      <w:r w:rsidRPr="00C543FD">
        <w:rPr>
          <w:rFonts w:ascii="Arial" w:hAnsi="Arial" w:cs="Arial"/>
          <w:lang w:val="en-US"/>
        </w:rPr>
        <w:t>, Fax: +49 7071 72893</w:t>
      </w:r>
    </w:p>
    <w:p w:rsidR="00940AAC" w:rsidRPr="00C543FD" w:rsidRDefault="00940AAC" w:rsidP="00925DB2">
      <w:pPr>
        <w:autoSpaceDE w:val="0"/>
        <w:autoSpaceDN w:val="0"/>
        <w:adjustRightInd w:val="0"/>
        <w:spacing w:after="0" w:line="360" w:lineRule="auto"/>
        <w:rPr>
          <w:rFonts w:ascii="Arial" w:hAnsi="Arial" w:cs="Arial"/>
          <w:lang w:val="en-US"/>
        </w:rPr>
      </w:pPr>
      <w:r w:rsidRPr="00C543FD">
        <w:rPr>
          <w:rFonts w:ascii="Arial" w:hAnsi="Arial" w:cs="Arial"/>
          <w:lang w:val="en-US"/>
        </w:rPr>
        <w:t xml:space="preserve">Email: </w:t>
      </w:r>
      <w:hyperlink r:id="rId7" w:history="1">
        <w:r w:rsidRPr="00C543FD">
          <w:rPr>
            <w:rStyle w:val="Hyperlink"/>
            <w:rFonts w:ascii="Arial" w:hAnsi="Arial" w:cs="Arial"/>
            <w:color w:val="auto"/>
            <w:lang w:val="en-US"/>
          </w:rPr>
          <w:t>christian.thiele@phorn.de</w:t>
        </w:r>
      </w:hyperlink>
      <w:r w:rsidRPr="00C543FD">
        <w:rPr>
          <w:rFonts w:ascii="Arial" w:hAnsi="Arial" w:cs="Arial"/>
          <w:lang w:val="en-US"/>
        </w:rPr>
        <w:t xml:space="preserve">, </w:t>
      </w:r>
      <w:hyperlink r:id="rId8" w:history="1">
        <w:r w:rsidRPr="00C543FD">
          <w:rPr>
            <w:rStyle w:val="Hyperlink"/>
            <w:rFonts w:ascii="Arial" w:hAnsi="Arial" w:cs="Arial"/>
            <w:color w:val="auto"/>
            <w:lang w:val="en-US"/>
          </w:rPr>
          <w:t>www.phorn.de</w:t>
        </w:r>
      </w:hyperlink>
      <w:r w:rsidRPr="00C543FD">
        <w:rPr>
          <w:rFonts w:ascii="Arial" w:hAnsi="Arial" w:cs="Arial"/>
          <w:lang w:val="en-US"/>
        </w:rPr>
        <w:t xml:space="preserve"> </w:t>
      </w:r>
    </w:p>
    <w:sectPr w:rsidR="00940AAC" w:rsidRPr="00C543FD" w:rsidSect="00FC073A">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B1C" w:rsidRDefault="00DD4B1C" w:rsidP="00925DB2">
      <w:pPr>
        <w:spacing w:after="0" w:line="240" w:lineRule="auto"/>
      </w:pPr>
      <w:r>
        <w:separator/>
      </w:r>
    </w:p>
  </w:endnote>
  <w:endnote w:type="continuationSeparator" w:id="0">
    <w:p w:rsidR="00DD4B1C" w:rsidRDefault="00DD4B1C"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B30238">
      <w:rPr>
        <w:rFonts w:ascii="Arial" w:hAnsi="Arial" w:cs="Arial"/>
        <w:noProof/>
        <w:sz w:val="16"/>
        <w:szCs w:val="16"/>
      </w:rPr>
      <w:t>1</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B30238">
      <w:rPr>
        <w:rFonts w:ascii="Arial" w:hAnsi="Arial" w:cs="Arial"/>
        <w:noProof/>
        <w:sz w:val="16"/>
        <w:szCs w:val="16"/>
      </w:rPr>
      <w:t>1</w:t>
    </w:r>
    <w:r w:rsidR="00A84F31"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B1C" w:rsidRDefault="00DD4B1C" w:rsidP="00925DB2">
      <w:pPr>
        <w:spacing w:after="0" w:line="240" w:lineRule="auto"/>
      </w:pPr>
      <w:r>
        <w:separator/>
      </w:r>
    </w:p>
  </w:footnote>
  <w:footnote w:type="continuationSeparator" w:id="0">
    <w:p w:rsidR="00DD4B1C" w:rsidRDefault="00DD4B1C"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DE5449" w:rsidRDefault="00DD4B1C" w:rsidP="00F739CB">
    <w:pPr>
      <w:pStyle w:val="Kopfzeile"/>
      <w:tabs>
        <w:tab w:val="clear" w:pos="4536"/>
        <w:tab w:val="clear" w:pos="9072"/>
      </w:tabs>
      <w:rPr>
        <w:rFonts w:ascii="Arial" w:hAnsi="Arial" w:cs="Arial"/>
        <w:sz w:val="40"/>
        <w:szCs w:val="40"/>
      </w:rPr>
    </w:pPr>
    <w:r w:rsidRPr="00DE5449">
      <w:rPr>
        <w:rFonts w:ascii="Arial" w:hAnsi="Arial" w:cs="Arial"/>
        <w:b/>
        <w:sz w:val="40"/>
        <w:szCs w:val="40"/>
      </w:rPr>
      <w:t>Presseinformation</w:t>
    </w:r>
    <w:r>
      <w:rPr>
        <w:rFonts w:ascii="Arial" w:hAnsi="Arial" w:cs="Arial"/>
        <w:sz w:val="40"/>
        <w:szCs w:val="40"/>
      </w:rPr>
      <w:tab/>
    </w:r>
    <w:r>
      <w:rPr>
        <w:rFonts w:ascii="Arial" w:hAnsi="Arial" w:cs="Arial"/>
        <w:sz w:val="40"/>
        <w:szCs w:val="40"/>
      </w:rPr>
      <w:tab/>
    </w:r>
    <w:r>
      <w:rPr>
        <w:rFonts w:ascii="Arial" w:hAnsi="Arial" w:cs="Arial"/>
        <w:sz w:val="40"/>
        <w:szCs w:val="40"/>
      </w:rPr>
      <w:tab/>
    </w:r>
    <w:r>
      <w:rPr>
        <w:rFonts w:ascii="Arial" w:hAnsi="Arial" w:cs="Arial"/>
        <w:sz w:val="40"/>
        <w:szCs w:val="40"/>
      </w:rPr>
      <w:tab/>
    </w:r>
    <w:r>
      <w:rPr>
        <w:rFonts w:ascii="Arial" w:hAnsi="Arial" w:cs="Arial"/>
        <w:sz w:val="40"/>
        <w:szCs w:val="40"/>
      </w:rPr>
      <w:tab/>
    </w:r>
    <w:r w:rsidR="00C838DD">
      <w:rPr>
        <w:rFonts w:ascii="Arial" w:hAnsi="Arial" w:cs="Arial"/>
        <w:noProof/>
        <w:sz w:val="40"/>
        <w:szCs w:val="40"/>
        <w:lang w:eastAsia="de-DE"/>
      </w:rPr>
      <w:drawing>
        <wp:inline distT="0" distB="0" distL="0" distR="0">
          <wp:extent cx="1653540" cy="358140"/>
          <wp:effectExtent l="0" t="0" r="3810" b="3810"/>
          <wp:docPr id="2" name="Bild 1"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n-Logo-groß-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358140"/>
                  </a:xfrm>
                  <a:prstGeom prst="rect">
                    <a:avLst/>
                  </a:prstGeom>
                  <a:noFill/>
                  <a:ln>
                    <a:noFill/>
                  </a:ln>
                </pic:spPr>
              </pic:pic>
            </a:graphicData>
          </a:graphic>
        </wp:inline>
      </w:drawing>
    </w:r>
  </w:p>
  <w:p w:rsidR="00DD4B1C" w:rsidRDefault="00DD4B1C" w:rsidP="00F739CB">
    <w:pPr>
      <w:pStyle w:val="Kopfzeile"/>
      <w:tabs>
        <w:tab w:val="clear" w:pos="4536"/>
        <w:tab w:val="clear" w:pos="9072"/>
      </w:tabs>
    </w:pPr>
    <w:r w:rsidRPr="00DE5449">
      <w:tab/>
    </w:r>
    <w:r w:rsidRPr="00DE5449">
      <w:tab/>
    </w:r>
    <w:r w:rsidRPr="00DE5449">
      <w:tab/>
    </w:r>
    <w:r w:rsidRPr="00DE5449">
      <w:tab/>
    </w:r>
    <w:r w:rsidRPr="00DE5449">
      <w:tab/>
    </w:r>
    <w:r w:rsidRPr="00DE5449">
      <w:tab/>
    </w:r>
    <w:r w:rsidRPr="00DE5449">
      <w:tab/>
    </w:r>
    <w:r w:rsidRPr="00DE5449">
      <w:tab/>
    </w:r>
    <w:r w:rsidRPr="00DE5449">
      <w:tab/>
    </w:r>
    <w:r>
      <w:tab/>
    </w:r>
    <w:r w:rsidR="00B30238">
      <w:t>Juni 2018</w:t>
    </w:r>
  </w:p>
  <w:p w:rsidR="00B30238" w:rsidRPr="00DE5449" w:rsidRDefault="00B30238" w:rsidP="00F739CB">
    <w:pPr>
      <w:pStyle w:val="Kopfzeile"/>
      <w:tabs>
        <w:tab w:val="clear" w:pos="4536"/>
        <w:tab w:val="clear" w:pos="9072"/>
      </w:tabs>
      <w:rPr>
        <w:rFonts w:ascii="Arial" w:hAnsi="Arial" w:cs="Arial"/>
        <w:sz w:val="16"/>
        <w:szCs w:val="16"/>
      </w:rPr>
    </w:pPr>
  </w:p>
  <w:p w:rsidR="00DD4B1C" w:rsidRPr="00F739CB" w:rsidRDefault="00DD4B1C" w:rsidP="00F739C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83723"/>
    <w:rsid w:val="00094644"/>
    <w:rsid w:val="000A36AA"/>
    <w:rsid w:val="000C3359"/>
    <w:rsid w:val="000C7345"/>
    <w:rsid w:val="00136B12"/>
    <w:rsid w:val="0016158B"/>
    <w:rsid w:val="001B3DED"/>
    <w:rsid w:val="001D3FDF"/>
    <w:rsid w:val="001E6C8C"/>
    <w:rsid w:val="001F0082"/>
    <w:rsid w:val="00233FBE"/>
    <w:rsid w:val="00255304"/>
    <w:rsid w:val="002B43E1"/>
    <w:rsid w:val="002B7497"/>
    <w:rsid w:val="002C5EEA"/>
    <w:rsid w:val="002D3034"/>
    <w:rsid w:val="002F6AA3"/>
    <w:rsid w:val="00330180"/>
    <w:rsid w:val="0037244C"/>
    <w:rsid w:val="003977AA"/>
    <w:rsid w:val="003D70ED"/>
    <w:rsid w:val="003E3E66"/>
    <w:rsid w:val="003F5834"/>
    <w:rsid w:val="00407668"/>
    <w:rsid w:val="0041301E"/>
    <w:rsid w:val="004335FD"/>
    <w:rsid w:val="00434B0A"/>
    <w:rsid w:val="00437AB3"/>
    <w:rsid w:val="00472F73"/>
    <w:rsid w:val="004B4972"/>
    <w:rsid w:val="004E285F"/>
    <w:rsid w:val="004E4EC2"/>
    <w:rsid w:val="004E6F5A"/>
    <w:rsid w:val="00521B1D"/>
    <w:rsid w:val="00545B8A"/>
    <w:rsid w:val="00554440"/>
    <w:rsid w:val="00556398"/>
    <w:rsid w:val="00567DA8"/>
    <w:rsid w:val="005B372D"/>
    <w:rsid w:val="005E299E"/>
    <w:rsid w:val="00617E9D"/>
    <w:rsid w:val="00636ABA"/>
    <w:rsid w:val="006468AC"/>
    <w:rsid w:val="00650455"/>
    <w:rsid w:val="00693D38"/>
    <w:rsid w:val="006A247B"/>
    <w:rsid w:val="006A5291"/>
    <w:rsid w:val="006F3A10"/>
    <w:rsid w:val="007019A7"/>
    <w:rsid w:val="00723E5C"/>
    <w:rsid w:val="00725BCA"/>
    <w:rsid w:val="00731DE2"/>
    <w:rsid w:val="00734587"/>
    <w:rsid w:val="00762688"/>
    <w:rsid w:val="0078218B"/>
    <w:rsid w:val="007A52E3"/>
    <w:rsid w:val="007D3C38"/>
    <w:rsid w:val="007F41C0"/>
    <w:rsid w:val="007F6A41"/>
    <w:rsid w:val="008371F7"/>
    <w:rsid w:val="008541F6"/>
    <w:rsid w:val="008773F2"/>
    <w:rsid w:val="008A1283"/>
    <w:rsid w:val="008C3EB1"/>
    <w:rsid w:val="008D6D9E"/>
    <w:rsid w:val="008F78CE"/>
    <w:rsid w:val="00904397"/>
    <w:rsid w:val="009123B9"/>
    <w:rsid w:val="00925DB2"/>
    <w:rsid w:val="00926A64"/>
    <w:rsid w:val="009359C7"/>
    <w:rsid w:val="00940AAC"/>
    <w:rsid w:val="009703B6"/>
    <w:rsid w:val="00995A54"/>
    <w:rsid w:val="009B0ADA"/>
    <w:rsid w:val="009B7A4E"/>
    <w:rsid w:val="009E08E7"/>
    <w:rsid w:val="009E2257"/>
    <w:rsid w:val="009E25AE"/>
    <w:rsid w:val="00A051EE"/>
    <w:rsid w:val="00A104B3"/>
    <w:rsid w:val="00A23939"/>
    <w:rsid w:val="00A330B5"/>
    <w:rsid w:val="00A617E2"/>
    <w:rsid w:val="00A65E23"/>
    <w:rsid w:val="00A84F31"/>
    <w:rsid w:val="00AA51BC"/>
    <w:rsid w:val="00AF5558"/>
    <w:rsid w:val="00B0243E"/>
    <w:rsid w:val="00B11BD6"/>
    <w:rsid w:val="00B15205"/>
    <w:rsid w:val="00B30238"/>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838DD"/>
    <w:rsid w:val="00C848B8"/>
    <w:rsid w:val="00D26EDA"/>
    <w:rsid w:val="00D62E01"/>
    <w:rsid w:val="00DA4DF2"/>
    <w:rsid w:val="00DA4F95"/>
    <w:rsid w:val="00DC36B0"/>
    <w:rsid w:val="00DD4B1C"/>
    <w:rsid w:val="00DE22B7"/>
    <w:rsid w:val="00E0265F"/>
    <w:rsid w:val="00E22D8A"/>
    <w:rsid w:val="00E44CBF"/>
    <w:rsid w:val="00E47F2A"/>
    <w:rsid w:val="00EC7570"/>
    <w:rsid w:val="00EF64CF"/>
    <w:rsid w:val="00F103BF"/>
    <w:rsid w:val="00F11892"/>
    <w:rsid w:val="00F15E1F"/>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orn.de" TargetMode="External"/><Relationship Id="rId3" Type="http://schemas.openxmlformats.org/officeDocument/2006/relationships/webSettings" Target="webSettings.xml"/><Relationship Id="rId7" Type="http://schemas.openxmlformats.org/officeDocument/2006/relationships/hyperlink" Target="mailto:christian.thiele@phorn.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203</Words>
  <Characters>1281</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1482</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Stelzer Claudia</cp:lastModifiedBy>
  <cp:revision>5</cp:revision>
  <cp:lastPrinted>2015-02-20T10:59:00Z</cp:lastPrinted>
  <dcterms:created xsi:type="dcterms:W3CDTF">2018-02-27T10:20:00Z</dcterms:created>
  <dcterms:modified xsi:type="dcterms:W3CDTF">2018-06-05T14:43:00Z</dcterms:modified>
</cp:coreProperties>
</file>