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7A" w:rsidRDefault="00F46FB3" w:rsidP="00F46FB3">
      <w:pPr>
        <w:autoSpaceDE w:val="0"/>
        <w:autoSpaceDN w:val="0"/>
        <w:adjustRightInd w:val="0"/>
        <w:spacing w:after="0" w:line="360" w:lineRule="auto"/>
      </w:pPr>
      <w:r>
        <w:tab/>
      </w:r>
      <w:r>
        <w:tab/>
      </w:r>
      <w:r>
        <w:tab/>
      </w:r>
      <w:r>
        <w:tab/>
      </w:r>
      <w:r>
        <w:tab/>
      </w:r>
      <w:r>
        <w:tab/>
      </w:r>
      <w:r>
        <w:tab/>
      </w:r>
      <w:r>
        <w:tab/>
      </w:r>
      <w:r w:rsidR="00D5377A">
        <w:tab/>
      </w:r>
    </w:p>
    <w:p w:rsidR="00F46FB3" w:rsidRPr="00C102CB" w:rsidRDefault="003A5CA4" w:rsidP="00D5377A">
      <w:pPr>
        <w:autoSpaceDE w:val="0"/>
        <w:autoSpaceDN w:val="0"/>
        <w:adjustRightInd w:val="0"/>
        <w:spacing w:after="0" w:line="360" w:lineRule="auto"/>
        <w:ind w:left="5664" w:firstLine="708"/>
        <w:rPr>
          <w:rFonts w:ascii="Arial" w:hAnsi="Arial" w:cs="Arial"/>
          <w:b/>
          <w:sz w:val="20"/>
          <w:szCs w:val="20"/>
        </w:rPr>
      </w:pPr>
      <w:r>
        <w:rPr>
          <w:rFonts w:ascii="Arial" w:hAnsi="Arial"/>
          <w:b/>
          <w:sz w:val="20"/>
        </w:rPr>
        <w:t xml:space="preserve">EMO </w:t>
      </w:r>
      <w:r w:rsidR="00F46FB3">
        <w:rPr>
          <w:rFonts w:ascii="Arial" w:hAnsi="Arial"/>
          <w:b/>
          <w:sz w:val="20"/>
        </w:rPr>
        <w:t>201</w:t>
      </w:r>
      <w:r>
        <w:rPr>
          <w:rFonts w:ascii="Arial" w:hAnsi="Arial"/>
          <w:b/>
          <w:sz w:val="20"/>
        </w:rPr>
        <w:t>7</w:t>
      </w:r>
    </w:p>
    <w:p w:rsidR="00F46FB3" w:rsidRPr="00FB295A" w:rsidRDefault="00F46FB3" w:rsidP="00F46FB3">
      <w:pPr>
        <w:autoSpaceDE w:val="0"/>
        <w:autoSpaceDN w:val="0"/>
        <w:adjustRightInd w:val="0"/>
        <w:spacing w:after="0" w:line="360" w:lineRule="auto"/>
        <w:rPr>
          <w:rFonts w:ascii="Arial" w:hAnsi="Arial" w:cs="Arial"/>
          <w:b/>
          <w:sz w:val="20"/>
          <w:szCs w:val="20"/>
        </w:rPr>
      </w:pPr>
      <w:r>
        <w:tab/>
      </w:r>
      <w:r>
        <w:tab/>
      </w:r>
      <w:r>
        <w:tab/>
      </w:r>
      <w:r>
        <w:tab/>
      </w:r>
      <w:r>
        <w:tab/>
      </w:r>
      <w:r>
        <w:tab/>
      </w:r>
      <w:r>
        <w:tab/>
      </w:r>
      <w:r>
        <w:tab/>
      </w:r>
      <w:r w:rsidR="00D5377A">
        <w:tab/>
      </w:r>
      <w:r>
        <w:rPr>
          <w:rFonts w:ascii="Arial" w:hAnsi="Arial"/>
          <w:b/>
          <w:sz w:val="20"/>
        </w:rPr>
        <w:t xml:space="preserve">Hall </w:t>
      </w:r>
      <w:r w:rsidR="003A5CA4">
        <w:rPr>
          <w:rFonts w:ascii="Arial" w:hAnsi="Arial"/>
          <w:b/>
          <w:sz w:val="20"/>
        </w:rPr>
        <w:t>5</w:t>
      </w:r>
      <w:r>
        <w:rPr>
          <w:rFonts w:ascii="Arial" w:hAnsi="Arial"/>
          <w:b/>
          <w:sz w:val="20"/>
        </w:rPr>
        <w:t xml:space="preserve">, Stand </w:t>
      </w:r>
      <w:r w:rsidR="003A5CA4">
        <w:rPr>
          <w:rFonts w:ascii="Arial" w:hAnsi="Arial"/>
          <w:b/>
          <w:sz w:val="20"/>
        </w:rPr>
        <w:t>A54</w:t>
      </w:r>
    </w:p>
    <w:p w:rsidR="00F46FB3" w:rsidRPr="00C102CB" w:rsidRDefault="00F46FB3" w:rsidP="00F46FB3">
      <w:pPr>
        <w:autoSpaceDE w:val="0"/>
        <w:autoSpaceDN w:val="0"/>
        <w:adjustRightInd w:val="0"/>
        <w:spacing w:after="0" w:line="360" w:lineRule="auto"/>
        <w:rPr>
          <w:rFonts w:ascii="Arial" w:hAnsi="Arial" w:cs="Arial"/>
          <w:sz w:val="20"/>
          <w:szCs w:val="20"/>
        </w:rPr>
      </w:pPr>
      <w:r>
        <w:tab/>
      </w:r>
      <w:r>
        <w:tab/>
      </w:r>
      <w:r>
        <w:tab/>
      </w:r>
      <w:r>
        <w:tab/>
      </w:r>
      <w:r>
        <w:tab/>
      </w:r>
      <w:r>
        <w:tab/>
      </w:r>
      <w:r>
        <w:tab/>
      </w:r>
      <w:r>
        <w:tab/>
      </w:r>
      <w:r>
        <w:tab/>
      </w:r>
    </w:p>
    <w:p w:rsidR="00F46FB3" w:rsidRDefault="00F46FB3" w:rsidP="00F46FB3">
      <w:pPr>
        <w:autoSpaceDE w:val="0"/>
        <w:autoSpaceDN w:val="0"/>
        <w:adjustRightInd w:val="0"/>
        <w:spacing w:after="0" w:line="360" w:lineRule="auto"/>
        <w:rPr>
          <w:rFonts w:ascii="Arial" w:hAnsi="Arial" w:cs="Arial"/>
          <w:sz w:val="20"/>
          <w:szCs w:val="20"/>
        </w:rPr>
      </w:pPr>
    </w:p>
    <w:p w:rsidR="00D5377A" w:rsidRDefault="00D5377A" w:rsidP="00F46FB3">
      <w:pPr>
        <w:autoSpaceDE w:val="0"/>
        <w:autoSpaceDN w:val="0"/>
        <w:adjustRightInd w:val="0"/>
        <w:spacing w:after="0" w:line="360" w:lineRule="auto"/>
        <w:rPr>
          <w:rFonts w:ascii="Arial" w:hAnsi="Arial" w:cs="Arial"/>
          <w:sz w:val="20"/>
          <w:szCs w:val="20"/>
        </w:rPr>
      </w:pPr>
    </w:p>
    <w:p w:rsidR="00D5377A" w:rsidRDefault="00D5377A" w:rsidP="002F7500">
      <w:pPr>
        <w:rPr>
          <w:rFonts w:ascii="Arial" w:hAnsi="Arial" w:cs="Arial"/>
          <w:b/>
          <w:sz w:val="24"/>
          <w:szCs w:val="24"/>
        </w:rPr>
      </w:pPr>
    </w:p>
    <w:p w:rsidR="002F7500" w:rsidRDefault="002F7500" w:rsidP="002F7500">
      <w:pPr>
        <w:rPr>
          <w:rFonts w:ascii="Arial" w:hAnsi="Arial" w:cs="Arial"/>
          <w:b/>
          <w:sz w:val="24"/>
          <w:szCs w:val="24"/>
        </w:rPr>
      </w:pPr>
      <w:r w:rsidRPr="00D5377A">
        <w:rPr>
          <w:rFonts w:ascii="Arial" w:hAnsi="Arial" w:cs="Arial"/>
          <w:b/>
          <w:sz w:val="24"/>
          <w:szCs w:val="24"/>
        </w:rPr>
        <w:t>EG3/EG5 for Supermini, Mini and 312</w:t>
      </w:r>
    </w:p>
    <w:p w:rsidR="00D5377A" w:rsidRPr="00D5377A" w:rsidRDefault="00D5377A" w:rsidP="002F7500">
      <w:pPr>
        <w:rPr>
          <w:rFonts w:ascii="Arial" w:hAnsi="Arial" w:cs="Arial"/>
          <w:b/>
          <w:sz w:val="24"/>
          <w:szCs w:val="24"/>
        </w:rPr>
      </w:pPr>
    </w:p>
    <w:p w:rsidR="002F7500" w:rsidRPr="002F7500" w:rsidRDefault="002F7500" w:rsidP="002F7500">
      <w:pPr>
        <w:rPr>
          <w:rFonts w:ascii="Arial" w:hAnsi="Arial" w:cs="Arial"/>
          <w:b/>
        </w:rPr>
      </w:pPr>
      <w:r w:rsidRPr="002F7500">
        <w:rPr>
          <w:rFonts w:ascii="Arial" w:hAnsi="Arial" w:cs="Arial"/>
          <w:b/>
        </w:rPr>
        <w:t>New coatings improve tool life</w:t>
      </w:r>
    </w:p>
    <w:p w:rsidR="002F7500" w:rsidRPr="004B6F7C" w:rsidRDefault="002F7500" w:rsidP="00D5377A">
      <w:pPr>
        <w:jc w:val="both"/>
        <w:rPr>
          <w:rFonts w:ascii="Arial" w:hAnsi="Arial" w:cs="Arial"/>
        </w:rPr>
      </w:pPr>
      <w:r w:rsidRPr="004B6F7C">
        <w:rPr>
          <w:rFonts w:ascii="Arial" w:hAnsi="Arial" w:cs="Arial"/>
        </w:rPr>
        <w:t xml:space="preserve">Materials that are extremely difficult to machine can pose a significant manufacturing and financial challenge to cutting tools – particularly when it comes to small and miniature parts. To address the needs of these applications – in which tools from the Supermini product series machine holes with diameters from 0.2 mm (0.0079") – HORN has developed the EG3 and EG5 coatings. </w:t>
      </w:r>
    </w:p>
    <w:p w:rsidR="002F7500" w:rsidRPr="004B6F7C" w:rsidRDefault="002F7500" w:rsidP="00D5377A">
      <w:pPr>
        <w:jc w:val="both"/>
        <w:rPr>
          <w:rFonts w:ascii="Arial" w:hAnsi="Arial" w:cs="Arial"/>
        </w:rPr>
      </w:pPr>
      <w:r w:rsidRPr="004B6F7C">
        <w:rPr>
          <w:rFonts w:ascii="Arial" w:hAnsi="Arial" w:cs="Arial"/>
        </w:rPr>
        <w:t xml:space="preserve">The distinction between the two types rests in their substrates and layer thickness and they make it possible to achieve an extremely smooth layer – reducing the amount of heat that is transferred to the tool, and the cutting edge in particular, thanks to significantly lower friction. A golden wear layer provides a coating for improved wear detection. </w:t>
      </w:r>
    </w:p>
    <w:p w:rsidR="002F7500" w:rsidRPr="004B6F7C" w:rsidRDefault="002F7500" w:rsidP="00D5377A">
      <w:pPr>
        <w:jc w:val="both"/>
        <w:rPr>
          <w:rFonts w:ascii="Arial" w:hAnsi="Arial" w:cs="Arial"/>
        </w:rPr>
      </w:pPr>
      <w:r w:rsidRPr="004B6F7C">
        <w:rPr>
          <w:rFonts w:ascii="Arial" w:hAnsi="Arial" w:cs="Arial"/>
        </w:rPr>
        <w:t xml:space="preserve">Numerous tests, plus experience that customers have gained in practice from highly precise, reliable procedures, have confirmed the excellent performance that the new EG3 and EG5 coatings are able to achieve. In comparison to previous coatings, they achieved increases in tool life of as much as 100 percent, depending on the material.   </w:t>
      </w:r>
    </w:p>
    <w:p w:rsidR="002F7500" w:rsidRPr="004B6F7C" w:rsidRDefault="002F7500" w:rsidP="00D5377A">
      <w:pPr>
        <w:jc w:val="both"/>
        <w:rPr>
          <w:rFonts w:ascii="Arial" w:hAnsi="Arial" w:cs="Arial"/>
        </w:rPr>
      </w:pPr>
      <w:r w:rsidRPr="004B6F7C">
        <w:rPr>
          <w:rFonts w:ascii="Arial" w:hAnsi="Arial" w:cs="Arial"/>
        </w:rPr>
        <w:t>The new coatings have</w:t>
      </w:r>
      <w:r w:rsidR="00D5377A">
        <w:rPr>
          <w:rFonts w:ascii="Arial" w:hAnsi="Arial" w:cs="Arial"/>
        </w:rPr>
        <w:t xml:space="preserve"> </w:t>
      </w:r>
      <w:r w:rsidRPr="004B6F7C">
        <w:rPr>
          <w:rFonts w:ascii="Arial" w:hAnsi="Arial" w:cs="Arial"/>
        </w:rPr>
        <w:t>been developed for the Supermini, Mini and 312 tool systems. Supermini is primarily used for boring and grooving of hole diameters ≥ 0.2 mm (0.0079"). The Mini tool system comes into play in similar processes, but for hole diameters starting from 6.0 mm (0.2362"). The triple-edged inserts of the 312 system are also used for grooving and parting off, as well as for external machining and similar machining processes involving hole diameters from 46 mm (1.8110").</w:t>
      </w:r>
    </w:p>
    <w:p w:rsidR="00D5377A" w:rsidRDefault="00D5377A" w:rsidP="00925DB2">
      <w:pPr>
        <w:autoSpaceDE w:val="0"/>
        <w:autoSpaceDN w:val="0"/>
        <w:adjustRightInd w:val="0"/>
        <w:spacing w:after="0" w:line="360" w:lineRule="auto"/>
        <w:rPr>
          <w:rFonts w:ascii="Arial" w:hAnsi="Arial"/>
          <w:i/>
        </w:rPr>
      </w:pPr>
    </w:p>
    <w:p w:rsidR="00DC36B0" w:rsidRDefault="002F7500" w:rsidP="00925DB2">
      <w:pPr>
        <w:autoSpaceDE w:val="0"/>
        <w:autoSpaceDN w:val="0"/>
        <w:adjustRightInd w:val="0"/>
        <w:spacing w:after="0" w:line="360" w:lineRule="auto"/>
        <w:rPr>
          <w:rFonts w:ascii="Arial" w:hAnsi="Arial"/>
          <w:i/>
        </w:rPr>
      </w:pPr>
      <w:r>
        <w:rPr>
          <w:rFonts w:ascii="Arial" w:hAnsi="Arial"/>
          <w:i/>
        </w:rPr>
        <w:t>1,5</w:t>
      </w:r>
      <w:r w:rsidR="00D5377A">
        <w:rPr>
          <w:rFonts w:ascii="Arial" w:hAnsi="Arial"/>
          <w:i/>
        </w:rPr>
        <w:t>57</w:t>
      </w:r>
      <w:r w:rsidR="00FB295A">
        <w:rPr>
          <w:rFonts w:ascii="Arial" w:hAnsi="Arial"/>
          <w:i/>
        </w:rPr>
        <w:t xml:space="preserve"> characters incl. spaces</w:t>
      </w:r>
    </w:p>
    <w:p w:rsidR="00D5377A" w:rsidRDefault="00D5377A" w:rsidP="00925DB2">
      <w:pPr>
        <w:autoSpaceDE w:val="0"/>
        <w:autoSpaceDN w:val="0"/>
        <w:adjustRightInd w:val="0"/>
        <w:spacing w:after="0" w:line="360" w:lineRule="auto"/>
        <w:rPr>
          <w:rFonts w:ascii="Arial" w:hAnsi="Arial"/>
          <w:b/>
        </w:rPr>
      </w:pPr>
    </w:p>
    <w:p w:rsidR="00D5377A" w:rsidRDefault="00D5377A" w:rsidP="00925DB2">
      <w:pPr>
        <w:autoSpaceDE w:val="0"/>
        <w:autoSpaceDN w:val="0"/>
        <w:adjustRightInd w:val="0"/>
        <w:spacing w:after="0" w:line="360" w:lineRule="auto"/>
        <w:rPr>
          <w:rFonts w:ascii="Arial" w:hAnsi="Arial"/>
          <w:b/>
        </w:rPr>
      </w:pPr>
    </w:p>
    <w:p w:rsidR="00D5377A" w:rsidRDefault="00D5377A" w:rsidP="00925DB2">
      <w:pPr>
        <w:autoSpaceDE w:val="0"/>
        <w:autoSpaceDN w:val="0"/>
        <w:adjustRightInd w:val="0"/>
        <w:spacing w:after="0" w:line="360" w:lineRule="auto"/>
        <w:rPr>
          <w:rFonts w:ascii="Arial" w:hAnsi="Arial"/>
          <w:b/>
        </w:rPr>
      </w:pPr>
    </w:p>
    <w:p w:rsidR="00D5377A" w:rsidRDefault="00D5377A" w:rsidP="00925DB2">
      <w:pPr>
        <w:autoSpaceDE w:val="0"/>
        <w:autoSpaceDN w:val="0"/>
        <w:adjustRightInd w:val="0"/>
        <w:spacing w:after="0" w:line="360" w:lineRule="auto"/>
        <w:rPr>
          <w:rFonts w:ascii="Arial" w:hAnsi="Arial"/>
          <w:b/>
        </w:rPr>
      </w:pPr>
    </w:p>
    <w:p w:rsidR="00D5377A" w:rsidRDefault="00D5377A" w:rsidP="00925DB2">
      <w:pPr>
        <w:autoSpaceDE w:val="0"/>
        <w:autoSpaceDN w:val="0"/>
        <w:adjustRightInd w:val="0"/>
        <w:spacing w:after="0" w:line="360" w:lineRule="auto"/>
        <w:rPr>
          <w:rFonts w:ascii="Arial" w:hAnsi="Arial"/>
          <w:b/>
        </w:rPr>
      </w:pPr>
    </w:p>
    <w:p w:rsidR="00D5377A" w:rsidRDefault="00D5377A" w:rsidP="00925DB2">
      <w:pPr>
        <w:autoSpaceDE w:val="0"/>
        <w:autoSpaceDN w:val="0"/>
        <w:adjustRightInd w:val="0"/>
        <w:spacing w:after="0" w:line="360" w:lineRule="auto"/>
        <w:rPr>
          <w:rFonts w:ascii="Arial" w:hAnsi="Arial"/>
          <w:b/>
        </w:rPr>
      </w:pPr>
    </w:p>
    <w:p w:rsidR="00D5377A" w:rsidRDefault="00D5377A" w:rsidP="00925DB2">
      <w:pPr>
        <w:autoSpaceDE w:val="0"/>
        <w:autoSpaceDN w:val="0"/>
        <w:adjustRightInd w:val="0"/>
        <w:spacing w:after="0" w:line="360" w:lineRule="auto"/>
        <w:rPr>
          <w:rFonts w:ascii="Arial" w:hAnsi="Arial"/>
          <w:b/>
        </w:rPr>
      </w:pPr>
    </w:p>
    <w:p w:rsidR="00D5377A" w:rsidRDefault="00D5377A" w:rsidP="00925DB2">
      <w:pPr>
        <w:autoSpaceDE w:val="0"/>
        <w:autoSpaceDN w:val="0"/>
        <w:adjustRightInd w:val="0"/>
        <w:spacing w:after="0" w:line="360" w:lineRule="auto"/>
        <w:rPr>
          <w:rFonts w:ascii="Arial" w:hAnsi="Arial"/>
          <w:b/>
        </w:rPr>
      </w:pPr>
      <w:bookmarkStart w:id="0" w:name="_GoBack"/>
      <w:bookmarkEnd w:id="0"/>
    </w:p>
    <w:p w:rsidR="00D5377A" w:rsidRDefault="00D5377A" w:rsidP="00925DB2">
      <w:pPr>
        <w:autoSpaceDE w:val="0"/>
        <w:autoSpaceDN w:val="0"/>
        <w:adjustRightInd w:val="0"/>
        <w:spacing w:after="0" w:line="360" w:lineRule="auto"/>
        <w:rPr>
          <w:rFonts w:ascii="Arial" w:hAnsi="Arial"/>
          <w:b/>
        </w:rPr>
      </w:pPr>
    </w:p>
    <w:p w:rsidR="00FB21CF" w:rsidRPr="00C543FD" w:rsidRDefault="00AA51BC" w:rsidP="00925DB2">
      <w:pPr>
        <w:autoSpaceDE w:val="0"/>
        <w:autoSpaceDN w:val="0"/>
        <w:adjustRightInd w:val="0"/>
        <w:spacing w:after="0" w:line="360" w:lineRule="auto"/>
        <w:rPr>
          <w:rFonts w:ascii="Arial" w:hAnsi="Arial" w:cs="Arial"/>
          <w:b/>
        </w:rPr>
      </w:pPr>
      <w:r>
        <w:rPr>
          <w:rFonts w:ascii="Arial" w:hAnsi="Arial"/>
          <w:b/>
        </w:rPr>
        <w:t>Image caption:</w:t>
      </w:r>
    </w:p>
    <w:p w:rsidR="00A104B3" w:rsidRDefault="002F7500" w:rsidP="00925DB2">
      <w:pPr>
        <w:autoSpaceDE w:val="0"/>
        <w:autoSpaceDN w:val="0"/>
        <w:adjustRightInd w:val="0"/>
        <w:spacing w:after="0" w:line="360" w:lineRule="auto"/>
        <w:rPr>
          <w:rFonts w:ascii="Arial" w:hAnsi="Arial" w:cs="Arial"/>
          <w:b/>
        </w:rPr>
      </w:pPr>
      <w:r w:rsidRPr="002F7500">
        <w:rPr>
          <w:rFonts w:ascii="Arial" w:hAnsi="Arial" w:cs="Arial"/>
          <w:b/>
          <w:noProof/>
          <w:lang w:val="de-DE" w:eastAsia="de-DE" w:bidi="ar-SA"/>
        </w:rPr>
        <w:drawing>
          <wp:inline distT="0" distB="0" distL="0" distR="0">
            <wp:extent cx="2026285" cy="1621027"/>
            <wp:effectExtent l="0" t="0" r="0" b="0"/>
            <wp:docPr id="6" name="Grafik 6" descr="C:\Users\cstelzer\AppData\Local\Microsoft\Windows\INetCache\Content.Word\Horn_EG_Gruppe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AppData\Local\Microsoft\Windows\INetCache\Content.Word\Horn_EG_Gruppe_Detai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27614" cy="1622090"/>
                    </a:xfrm>
                    <a:prstGeom prst="rect">
                      <a:avLst/>
                    </a:prstGeom>
                    <a:noFill/>
                    <a:ln>
                      <a:noFill/>
                    </a:ln>
                  </pic:spPr>
                </pic:pic>
              </a:graphicData>
            </a:graphic>
          </wp:inline>
        </w:drawing>
      </w:r>
    </w:p>
    <w:p w:rsidR="003A5CA4" w:rsidRPr="00C543FD" w:rsidRDefault="003A5CA4" w:rsidP="00925DB2">
      <w:pPr>
        <w:autoSpaceDE w:val="0"/>
        <w:autoSpaceDN w:val="0"/>
        <w:adjustRightInd w:val="0"/>
        <w:spacing w:after="0" w:line="360" w:lineRule="auto"/>
        <w:rPr>
          <w:rFonts w:ascii="Arial" w:hAnsi="Arial" w:cs="Arial"/>
          <w:b/>
        </w:rPr>
      </w:pPr>
    </w:p>
    <w:p w:rsidR="002F7500" w:rsidRPr="004B6F7C" w:rsidRDefault="00A104B3" w:rsidP="002F7500">
      <w:pPr>
        <w:rPr>
          <w:rFonts w:ascii="Arial" w:hAnsi="Arial" w:cs="Arial"/>
        </w:rPr>
      </w:pPr>
      <w:r>
        <w:rPr>
          <w:rFonts w:ascii="Arial" w:hAnsi="Arial"/>
          <w:b/>
        </w:rPr>
        <w:t>Image 1:</w:t>
      </w:r>
      <w:r w:rsidR="00D92904" w:rsidRPr="00D92904">
        <w:rPr>
          <w:rFonts w:ascii="Arial" w:hAnsi="Arial" w:cs="Arial"/>
        </w:rPr>
        <w:t xml:space="preserve"> </w:t>
      </w:r>
      <w:r w:rsidR="002F7500" w:rsidRPr="004B6F7C">
        <w:rPr>
          <w:rFonts w:ascii="Arial" w:hAnsi="Arial" w:cs="Arial"/>
        </w:rPr>
        <w:t>Tool life increases of as much as 100 percent can be achieved with the new coatings.</w:t>
      </w:r>
    </w:p>
    <w:p w:rsidR="00762688" w:rsidRPr="00CC1D76" w:rsidRDefault="00762688" w:rsidP="00925DB2">
      <w:pPr>
        <w:autoSpaceDE w:val="0"/>
        <w:autoSpaceDN w:val="0"/>
        <w:adjustRightInd w:val="0"/>
        <w:spacing w:after="0" w:line="360" w:lineRule="auto"/>
        <w:rPr>
          <w:rFonts w:ascii="Arial" w:hAnsi="Arial" w:cs="Arial"/>
        </w:rPr>
      </w:pPr>
    </w:p>
    <w:p w:rsidR="00A104B3" w:rsidRPr="00C543FD" w:rsidRDefault="00A104B3" w:rsidP="00925DB2">
      <w:pPr>
        <w:autoSpaceDE w:val="0"/>
        <w:autoSpaceDN w:val="0"/>
        <w:adjustRightInd w:val="0"/>
        <w:spacing w:after="0" w:line="360" w:lineRule="auto"/>
        <w:rPr>
          <w:rFonts w:ascii="Arial" w:hAnsi="Arial" w:cs="Arial"/>
          <w:b/>
        </w:rPr>
      </w:pPr>
    </w:p>
    <w:p w:rsidR="00567DA8" w:rsidRPr="00C543FD" w:rsidRDefault="00567DA8" w:rsidP="00925DB2">
      <w:pPr>
        <w:autoSpaceDE w:val="0"/>
        <w:autoSpaceDN w:val="0"/>
        <w:adjustRightInd w:val="0"/>
        <w:spacing w:after="0" w:line="360" w:lineRule="auto"/>
        <w:rPr>
          <w:rFonts w:ascii="Arial" w:hAnsi="Arial" w:cs="Arial"/>
          <w:b/>
        </w:rPr>
      </w:pPr>
    </w:p>
    <w:p w:rsidR="005B372D" w:rsidRPr="00C543FD" w:rsidRDefault="005B372D" w:rsidP="005B372D">
      <w:pPr>
        <w:autoSpaceDE w:val="0"/>
        <w:autoSpaceDN w:val="0"/>
        <w:adjustRightInd w:val="0"/>
        <w:spacing w:after="0" w:line="360" w:lineRule="auto"/>
        <w:rPr>
          <w:rFonts w:ascii="Arial" w:hAnsi="Arial" w:cs="Arial"/>
        </w:rPr>
      </w:pPr>
      <w:r>
        <w:rPr>
          <w:rFonts w:ascii="Arial" w:hAnsi="Arial"/>
          <w:b/>
        </w:rPr>
        <w:t>Image credits:</w:t>
      </w:r>
      <w:r>
        <w:rPr>
          <w:rFonts w:ascii="Arial" w:hAnsi="Arial"/>
        </w:rPr>
        <w:t xml:space="preserve"> Paul Horn GmbH, Nico Sauermann</w:t>
      </w:r>
    </w:p>
    <w:p w:rsidR="00FB21CF" w:rsidRPr="00C543FD" w:rsidRDefault="00FB21CF" w:rsidP="00925DB2">
      <w:pPr>
        <w:autoSpaceDE w:val="0"/>
        <w:autoSpaceDN w:val="0"/>
        <w:adjustRightInd w:val="0"/>
        <w:spacing w:after="0" w:line="360" w:lineRule="auto"/>
        <w:rPr>
          <w:rFonts w:ascii="Arial" w:hAnsi="Arial" w:cs="Arial"/>
        </w:rPr>
      </w:pPr>
    </w:p>
    <w:p w:rsidR="00FB21CF" w:rsidRPr="00C543FD" w:rsidRDefault="00FB21CF" w:rsidP="00925DB2">
      <w:pPr>
        <w:autoSpaceDE w:val="0"/>
        <w:autoSpaceDN w:val="0"/>
        <w:adjustRightInd w:val="0"/>
        <w:spacing w:after="0" w:line="360" w:lineRule="auto"/>
        <w:rPr>
          <w:rFonts w:ascii="Arial" w:hAnsi="Arial" w:cs="Arial"/>
        </w:rPr>
      </w:pPr>
      <w:r>
        <w:rPr>
          <w:rFonts w:ascii="Arial" w:hAnsi="Arial"/>
        </w:rPr>
        <w:t>Text and further information:</w:t>
      </w:r>
    </w:p>
    <w:p w:rsidR="00FB21CF" w:rsidRPr="00C543FD" w:rsidRDefault="00FB21CF" w:rsidP="00925DB2">
      <w:pPr>
        <w:autoSpaceDE w:val="0"/>
        <w:autoSpaceDN w:val="0"/>
        <w:adjustRightInd w:val="0"/>
        <w:spacing w:after="0" w:line="360" w:lineRule="auto"/>
        <w:rPr>
          <w:rFonts w:ascii="Arial" w:hAnsi="Arial" w:cs="Arial"/>
        </w:rPr>
      </w:pPr>
      <w:r>
        <w:rPr>
          <w:rFonts w:ascii="Arial" w:hAnsi="Arial"/>
        </w:rPr>
        <w:t>Hartmetall-Werkzeugfabrik Paul Horn GmbH, Mr Christian Thiele</w:t>
      </w:r>
    </w:p>
    <w:p w:rsidR="00940AAC" w:rsidRPr="007075FC" w:rsidRDefault="00940AAC" w:rsidP="00925DB2">
      <w:pPr>
        <w:autoSpaceDE w:val="0"/>
        <w:autoSpaceDN w:val="0"/>
        <w:adjustRightInd w:val="0"/>
        <w:spacing w:after="0" w:line="360" w:lineRule="auto"/>
        <w:rPr>
          <w:rFonts w:ascii="Arial" w:hAnsi="Arial" w:cs="Arial"/>
          <w:lang w:val="de-DE"/>
        </w:rPr>
      </w:pPr>
      <w:r w:rsidRPr="007075FC">
        <w:rPr>
          <w:rFonts w:ascii="Arial" w:hAnsi="Arial"/>
          <w:lang w:val="de-DE"/>
        </w:rPr>
        <w:t>Unter dem Holz 33-35, 72072 Tübingen, Germany</w:t>
      </w:r>
    </w:p>
    <w:p w:rsidR="00940AAC" w:rsidRPr="007075FC" w:rsidRDefault="00940AAC" w:rsidP="00925DB2">
      <w:pPr>
        <w:autoSpaceDE w:val="0"/>
        <w:autoSpaceDN w:val="0"/>
        <w:adjustRightInd w:val="0"/>
        <w:spacing w:after="0" w:line="360" w:lineRule="auto"/>
        <w:rPr>
          <w:rFonts w:ascii="Arial" w:hAnsi="Arial" w:cs="Arial"/>
          <w:lang w:val="de-DE"/>
        </w:rPr>
      </w:pPr>
      <w:r w:rsidRPr="007075FC">
        <w:rPr>
          <w:rFonts w:ascii="Arial" w:hAnsi="Arial"/>
          <w:lang w:val="de-DE"/>
        </w:rPr>
        <w:t>Tel.: +49 (0) 7071 7004-1602, Fax: +49 (0) 7071 72893</w:t>
      </w:r>
    </w:p>
    <w:p w:rsidR="00940AAC" w:rsidRPr="007075FC" w:rsidRDefault="00940AAC" w:rsidP="00925DB2">
      <w:pPr>
        <w:autoSpaceDE w:val="0"/>
        <w:autoSpaceDN w:val="0"/>
        <w:adjustRightInd w:val="0"/>
        <w:spacing w:after="0" w:line="360" w:lineRule="auto"/>
        <w:rPr>
          <w:rFonts w:ascii="Arial" w:hAnsi="Arial" w:cs="Arial"/>
          <w:lang w:val="de-DE"/>
        </w:rPr>
      </w:pPr>
      <w:r w:rsidRPr="007075FC">
        <w:rPr>
          <w:rFonts w:ascii="Arial" w:hAnsi="Arial"/>
          <w:lang w:val="de-DE"/>
        </w:rPr>
        <w:t xml:space="preserve">E-mail: </w:t>
      </w:r>
      <w:hyperlink r:id="rId7">
        <w:r w:rsidRPr="007075FC">
          <w:rPr>
            <w:rStyle w:val="Hyperlink"/>
            <w:rFonts w:ascii="Arial" w:hAnsi="Arial"/>
            <w:color w:val="auto"/>
            <w:lang w:val="de-DE"/>
          </w:rPr>
          <w:t>christian.thiele@phorn.de</w:t>
        </w:r>
      </w:hyperlink>
      <w:r w:rsidRPr="007075FC">
        <w:rPr>
          <w:rFonts w:ascii="Arial" w:hAnsi="Arial"/>
          <w:lang w:val="de-DE"/>
        </w:rPr>
        <w:t xml:space="preserve">, </w:t>
      </w:r>
      <w:hyperlink r:id="rId8">
        <w:r w:rsidRPr="007075FC">
          <w:rPr>
            <w:rStyle w:val="Hyperlink"/>
            <w:rFonts w:ascii="Arial" w:hAnsi="Arial"/>
            <w:color w:val="auto"/>
            <w:lang w:val="de-DE"/>
          </w:rPr>
          <w:t>www.phorn.de</w:t>
        </w:r>
      </w:hyperlink>
      <w:r w:rsidRPr="007075FC">
        <w:rPr>
          <w:rFonts w:ascii="Arial" w:hAnsi="Arial"/>
          <w:lang w:val="de-DE"/>
        </w:rPr>
        <w:t xml:space="preserve"> </w:t>
      </w:r>
    </w:p>
    <w:sectPr w:rsidR="00940AAC" w:rsidRPr="007075FC"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1364" w:rsidRDefault="00C81364" w:rsidP="00925DB2">
      <w:pPr>
        <w:spacing w:after="0" w:line="240" w:lineRule="auto"/>
      </w:pPr>
      <w:r>
        <w:separator/>
      </w:r>
    </w:p>
  </w:endnote>
  <w:endnote w:type="continuationSeparator" w:id="0">
    <w:p w:rsidR="00C81364" w:rsidRDefault="00C81364"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Pr>
        <w:rFonts w:ascii="Arial" w:hAnsi="Arial"/>
        <w:sz w:val="16"/>
      </w:rPr>
      <w:t xml:space="preserve">Page </w:t>
    </w:r>
    <w:r w:rsidR="0059131B" w:rsidRPr="00925DB2">
      <w:rPr>
        <w:rFonts w:ascii="Arial" w:hAnsi="Arial" w:cs="Arial"/>
        <w:sz w:val="16"/>
        <w:szCs w:val="16"/>
      </w:rPr>
      <w:fldChar w:fldCharType="begin"/>
    </w:r>
    <w:r w:rsidRPr="00925DB2">
      <w:rPr>
        <w:rFonts w:ascii="Arial" w:hAnsi="Arial" w:cs="Arial"/>
        <w:sz w:val="16"/>
        <w:szCs w:val="16"/>
      </w:rPr>
      <w:instrText>PAGE</w:instrText>
    </w:r>
    <w:r w:rsidR="0059131B" w:rsidRPr="00925DB2">
      <w:rPr>
        <w:rFonts w:ascii="Arial" w:hAnsi="Arial" w:cs="Arial"/>
        <w:sz w:val="16"/>
        <w:szCs w:val="16"/>
      </w:rPr>
      <w:fldChar w:fldCharType="separate"/>
    </w:r>
    <w:r w:rsidR="00D5377A">
      <w:rPr>
        <w:rFonts w:ascii="Arial" w:hAnsi="Arial" w:cs="Arial"/>
        <w:noProof/>
        <w:sz w:val="16"/>
        <w:szCs w:val="16"/>
      </w:rPr>
      <w:t>1</w:t>
    </w:r>
    <w:r w:rsidR="0059131B" w:rsidRPr="00925DB2">
      <w:rPr>
        <w:rFonts w:ascii="Arial" w:hAnsi="Arial" w:cs="Arial"/>
        <w:sz w:val="16"/>
        <w:szCs w:val="16"/>
      </w:rPr>
      <w:fldChar w:fldCharType="end"/>
    </w:r>
    <w:r>
      <w:rPr>
        <w:rFonts w:ascii="Arial" w:hAnsi="Arial"/>
        <w:sz w:val="16"/>
      </w:rPr>
      <w:t xml:space="preserve"> of </w:t>
    </w:r>
    <w:r w:rsidR="0059131B" w:rsidRPr="00925DB2">
      <w:rPr>
        <w:rFonts w:ascii="Arial" w:hAnsi="Arial" w:cs="Arial"/>
        <w:sz w:val="16"/>
        <w:szCs w:val="16"/>
      </w:rPr>
      <w:fldChar w:fldCharType="begin"/>
    </w:r>
    <w:r w:rsidRPr="00925DB2">
      <w:rPr>
        <w:rFonts w:ascii="Arial" w:hAnsi="Arial" w:cs="Arial"/>
        <w:sz w:val="16"/>
        <w:szCs w:val="16"/>
      </w:rPr>
      <w:instrText>NUMPAGES</w:instrText>
    </w:r>
    <w:r w:rsidR="0059131B" w:rsidRPr="00925DB2">
      <w:rPr>
        <w:rFonts w:ascii="Arial" w:hAnsi="Arial" w:cs="Arial"/>
        <w:sz w:val="16"/>
        <w:szCs w:val="16"/>
      </w:rPr>
      <w:fldChar w:fldCharType="separate"/>
    </w:r>
    <w:r w:rsidR="00D5377A">
      <w:rPr>
        <w:rFonts w:ascii="Arial" w:hAnsi="Arial" w:cs="Arial"/>
        <w:noProof/>
        <w:sz w:val="16"/>
        <w:szCs w:val="16"/>
      </w:rPr>
      <w:t>2</w:t>
    </w:r>
    <w:r w:rsidR="0059131B"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1364" w:rsidRDefault="00C81364" w:rsidP="00925DB2">
      <w:pPr>
        <w:spacing w:after="0" w:line="240" w:lineRule="auto"/>
      </w:pPr>
      <w:r>
        <w:separator/>
      </w:r>
    </w:p>
  </w:footnote>
  <w:footnote w:type="continuationSeparator" w:id="0">
    <w:p w:rsidR="00C81364" w:rsidRDefault="00C81364"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DD4B1C" w:rsidP="00F739CB">
    <w:pPr>
      <w:pStyle w:val="Kopfzeile"/>
      <w:tabs>
        <w:tab w:val="clear" w:pos="4536"/>
        <w:tab w:val="clear" w:pos="9072"/>
      </w:tabs>
      <w:rPr>
        <w:rFonts w:ascii="Arial" w:hAnsi="Arial" w:cs="Arial"/>
        <w:sz w:val="40"/>
        <w:szCs w:val="40"/>
      </w:rPr>
    </w:pPr>
    <w:r>
      <w:rPr>
        <w:rFonts w:ascii="Arial" w:hAnsi="Arial"/>
        <w:b/>
        <w:sz w:val="40"/>
      </w:rPr>
      <w:t>Press release</w:t>
    </w:r>
    <w:r>
      <w:tab/>
    </w:r>
    <w:r>
      <w:tab/>
    </w:r>
    <w:r>
      <w:tab/>
    </w:r>
    <w:r>
      <w:tab/>
    </w:r>
    <w:r>
      <w:tab/>
    </w:r>
    <w:r w:rsidR="00027F1A">
      <w:rPr>
        <w:rFonts w:ascii="Arial" w:hAnsi="Arial" w:cs="Arial"/>
        <w:noProof/>
        <w:sz w:val="40"/>
        <w:szCs w:val="40"/>
        <w:lang w:val="de-DE" w:eastAsia="de-DE" w:bidi="ar-SA"/>
      </w:rPr>
      <w:drawing>
        <wp:inline distT="0" distB="0" distL="0" distR="0">
          <wp:extent cx="1647825" cy="352425"/>
          <wp:effectExtent l="19050" t="0" r="9525" b="0"/>
          <wp:docPr id="2" name="Bild 2"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rn-Logo-groß-1"/>
                  <pic:cNvPicPr>
                    <a:picLocks noChangeAspect="1" noChangeArrowheads="1"/>
                  </pic:cNvPicPr>
                </pic:nvPicPr>
                <pic:blipFill>
                  <a:blip r:embed="rId1"/>
                  <a:srcRect/>
                  <a:stretch>
                    <a:fillRect/>
                  </a:stretch>
                </pic:blipFill>
                <pic:spPr bwMode="auto">
                  <a:xfrm>
                    <a:off x="0" y="0"/>
                    <a:ext cx="1647825" cy="352425"/>
                  </a:xfrm>
                  <a:prstGeom prst="rect">
                    <a:avLst/>
                  </a:prstGeom>
                  <a:noFill/>
                  <a:ln w="9525">
                    <a:noFill/>
                    <a:miter lim="800000"/>
                    <a:headEnd/>
                    <a:tailEnd/>
                  </a:ln>
                </pic:spPr>
              </pic:pic>
            </a:graphicData>
          </a:graphic>
        </wp:inline>
      </w:drawing>
    </w:r>
  </w:p>
  <w:p w:rsidR="00DD4B1C" w:rsidRPr="00D5377A" w:rsidRDefault="003A5CA4" w:rsidP="00D5377A">
    <w:pPr>
      <w:pStyle w:val="Kopfzeile"/>
      <w:tabs>
        <w:tab w:val="clear" w:pos="4536"/>
        <w:tab w:val="clear" w:pos="9072"/>
      </w:tabs>
      <w:rPr>
        <w:rFonts w:ascii="Arial" w:hAnsi="Arial" w:cs="Arial"/>
      </w:rPr>
    </w:pPr>
    <w:r>
      <w:tab/>
    </w:r>
    <w:r>
      <w:tab/>
    </w:r>
    <w:r>
      <w:tab/>
    </w:r>
    <w:r>
      <w:tab/>
    </w:r>
    <w:r>
      <w:tab/>
    </w:r>
    <w:r>
      <w:tab/>
    </w:r>
    <w:r>
      <w:tab/>
    </w:r>
    <w:r>
      <w:tab/>
    </w:r>
    <w:r>
      <w:tab/>
    </w:r>
    <w:r w:rsidR="00D5377A" w:rsidRPr="00D5377A">
      <w:rPr>
        <w:rFonts w:ascii="Arial" w:hAnsi="Arial" w:cs="Arial"/>
      </w:rPr>
      <w:t>September 2017</w:t>
    </w:r>
  </w:p>
  <w:p w:rsidR="00D5377A" w:rsidRPr="00D5377A" w:rsidRDefault="00D5377A" w:rsidP="00D5377A">
    <w:pPr>
      <w:pStyle w:val="Kopfzeile"/>
      <w:tabs>
        <w:tab w:val="clear" w:pos="4536"/>
        <w:tab w:val="clear" w:pos="9072"/>
      </w:tabs>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27F1A"/>
    <w:rsid w:val="000327A8"/>
    <w:rsid w:val="00083723"/>
    <w:rsid w:val="00094644"/>
    <w:rsid w:val="00096DC9"/>
    <w:rsid w:val="000A36AA"/>
    <w:rsid w:val="000C3359"/>
    <w:rsid w:val="000C7345"/>
    <w:rsid w:val="00136B12"/>
    <w:rsid w:val="0016158B"/>
    <w:rsid w:val="001B3DED"/>
    <w:rsid w:val="001D3FDF"/>
    <w:rsid w:val="001E6C8C"/>
    <w:rsid w:val="001F0082"/>
    <w:rsid w:val="00233FBE"/>
    <w:rsid w:val="00255304"/>
    <w:rsid w:val="002B43E1"/>
    <w:rsid w:val="002B7497"/>
    <w:rsid w:val="002C5EEA"/>
    <w:rsid w:val="002D3034"/>
    <w:rsid w:val="002F6AA3"/>
    <w:rsid w:val="002F7500"/>
    <w:rsid w:val="00330180"/>
    <w:rsid w:val="0037244C"/>
    <w:rsid w:val="003977AA"/>
    <w:rsid w:val="003A5CA4"/>
    <w:rsid w:val="003D70ED"/>
    <w:rsid w:val="003E3E66"/>
    <w:rsid w:val="003F1922"/>
    <w:rsid w:val="003F5834"/>
    <w:rsid w:val="00407668"/>
    <w:rsid w:val="0041301E"/>
    <w:rsid w:val="004335FD"/>
    <w:rsid w:val="00437AB3"/>
    <w:rsid w:val="00472F73"/>
    <w:rsid w:val="004B4972"/>
    <w:rsid w:val="004E285F"/>
    <w:rsid w:val="004E4264"/>
    <w:rsid w:val="004E4EC2"/>
    <w:rsid w:val="004E6F5A"/>
    <w:rsid w:val="00516555"/>
    <w:rsid w:val="00521B1D"/>
    <w:rsid w:val="00545B8A"/>
    <w:rsid w:val="00554440"/>
    <w:rsid w:val="00556398"/>
    <w:rsid w:val="00567DA8"/>
    <w:rsid w:val="0059131B"/>
    <w:rsid w:val="005B372D"/>
    <w:rsid w:val="005E299E"/>
    <w:rsid w:val="00617E9D"/>
    <w:rsid w:val="00636ABA"/>
    <w:rsid w:val="00650455"/>
    <w:rsid w:val="00693D38"/>
    <w:rsid w:val="006A247B"/>
    <w:rsid w:val="006A5291"/>
    <w:rsid w:val="006C20FD"/>
    <w:rsid w:val="006F3A10"/>
    <w:rsid w:val="007019A7"/>
    <w:rsid w:val="007075FC"/>
    <w:rsid w:val="00723E5C"/>
    <w:rsid w:val="00725BCA"/>
    <w:rsid w:val="00731DE2"/>
    <w:rsid w:val="00734587"/>
    <w:rsid w:val="00762688"/>
    <w:rsid w:val="0078218B"/>
    <w:rsid w:val="007A52E3"/>
    <w:rsid w:val="007D3C38"/>
    <w:rsid w:val="007F41C0"/>
    <w:rsid w:val="007F6A41"/>
    <w:rsid w:val="008371F7"/>
    <w:rsid w:val="008541F6"/>
    <w:rsid w:val="008773F2"/>
    <w:rsid w:val="008A1283"/>
    <w:rsid w:val="008D6D9E"/>
    <w:rsid w:val="008F78CE"/>
    <w:rsid w:val="00904397"/>
    <w:rsid w:val="009123B9"/>
    <w:rsid w:val="00925DB2"/>
    <w:rsid w:val="00926A64"/>
    <w:rsid w:val="009359C7"/>
    <w:rsid w:val="00940AAC"/>
    <w:rsid w:val="009703B6"/>
    <w:rsid w:val="00995A54"/>
    <w:rsid w:val="009B0ADA"/>
    <w:rsid w:val="009B7A4E"/>
    <w:rsid w:val="009E08E7"/>
    <w:rsid w:val="009E2257"/>
    <w:rsid w:val="009E25AE"/>
    <w:rsid w:val="00A01C7D"/>
    <w:rsid w:val="00A051EE"/>
    <w:rsid w:val="00A104B3"/>
    <w:rsid w:val="00A23939"/>
    <w:rsid w:val="00A330B5"/>
    <w:rsid w:val="00A617E2"/>
    <w:rsid w:val="00A65E23"/>
    <w:rsid w:val="00A84F31"/>
    <w:rsid w:val="00AA51BC"/>
    <w:rsid w:val="00AF40C8"/>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81364"/>
    <w:rsid w:val="00C848B8"/>
    <w:rsid w:val="00C94018"/>
    <w:rsid w:val="00CC1D76"/>
    <w:rsid w:val="00D27DA7"/>
    <w:rsid w:val="00D5377A"/>
    <w:rsid w:val="00D62E01"/>
    <w:rsid w:val="00D92904"/>
    <w:rsid w:val="00DA4DF2"/>
    <w:rsid w:val="00DA4F95"/>
    <w:rsid w:val="00DC36B0"/>
    <w:rsid w:val="00DD4B1C"/>
    <w:rsid w:val="00DE22B7"/>
    <w:rsid w:val="00E0265F"/>
    <w:rsid w:val="00E22D8A"/>
    <w:rsid w:val="00E44CBF"/>
    <w:rsid w:val="00E47F2A"/>
    <w:rsid w:val="00E6170E"/>
    <w:rsid w:val="00EC7570"/>
    <w:rsid w:val="00EF64CF"/>
    <w:rsid w:val="00F103BF"/>
    <w:rsid w:val="00F11892"/>
    <w:rsid w:val="00F15E1F"/>
    <w:rsid w:val="00F46249"/>
    <w:rsid w:val="00F46FB3"/>
    <w:rsid w:val="00F53BFD"/>
    <w:rsid w:val="00F54949"/>
    <w:rsid w:val="00F739CB"/>
    <w:rsid w:val="00F7510C"/>
    <w:rsid w:val="00F82B4E"/>
    <w:rsid w:val="00F91EEC"/>
    <w:rsid w:val="00FA7917"/>
    <w:rsid w:val="00FB21CF"/>
    <w:rsid w:val="00FB295A"/>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64A6CC4A-DE97-46F6-BF3D-4C247F5CE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en-GB"/>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304</Words>
  <Characters>1919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Paul Horn GmbH</Company>
  <LinksUpToDate>false</LinksUpToDate>
  <CharactersWithSpaces>2219</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2</cp:revision>
  <cp:lastPrinted>2017-08-31T09:47:00Z</cp:lastPrinted>
  <dcterms:created xsi:type="dcterms:W3CDTF">2017-09-12T07:23:00Z</dcterms:created>
  <dcterms:modified xsi:type="dcterms:W3CDTF">2017-09-12T07:23:00Z</dcterms:modified>
</cp:coreProperties>
</file>