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Nortec, Hambourg</w:t>
      </w:r>
    </w:p>
    <w:p w:rsidR="00F46FB3" w:rsidRPr="00FA4C2D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26 – 29/01/2016</w:t>
      </w:r>
    </w:p>
    <w:p w:rsidR="00F46FB3" w:rsidRPr="00FA4C2D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sz w:val="20"/>
        </w:rPr>
        <w:t>Hall 4, stand 426</w:t>
      </w:r>
    </w:p>
    <w:p w:rsidR="00F46FB3" w:rsidRPr="0082704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</w:p>
    <w:p w:rsidR="0082704B" w:rsidRPr="0082704B" w:rsidRDefault="0082704B" w:rsidP="0082704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Plaquette de coupe de fraisage de type 932 circulaire</w:t>
      </w:r>
    </w:p>
    <w:p w:rsidR="0082704B" w:rsidRPr="0082704B" w:rsidRDefault="0082704B" w:rsidP="0082704B">
      <w:pPr>
        <w:rPr>
          <w:rFonts w:ascii="Arial" w:hAnsi="Arial" w:cs="Arial"/>
        </w:rPr>
      </w:pPr>
      <w:r>
        <w:rPr>
          <w:rFonts w:ascii="Arial" w:hAnsi="Arial"/>
        </w:rPr>
        <w:t>Pour l'extension de sa gamme avec des plaquettes de fraisage de types 332 et 632 à trois et six arêtes de coupe, HORN a développé une plaquette de fraisage encore plus performante, le type 932, avec neuf arêtes de coupe et présentant des performances d'enlèvement de copeaux accrues de 50</w:t>
      </w:r>
      <w:r w:rsidR="00CC29E2">
        <w:rPr>
          <w:rFonts w:ascii="Arial" w:hAnsi="Arial"/>
        </w:rPr>
        <w:t xml:space="preserve"> </w:t>
      </w:r>
      <w:r>
        <w:rPr>
          <w:rFonts w:ascii="Arial" w:hAnsi="Arial"/>
        </w:rPr>
        <w:t>%. Les largeurs de fraisage sont comprises entre 2 et 4 mm pour une profondeur de rainure de 8,3</w:t>
      </w:r>
      <w:r w:rsidR="00CC29E2">
        <w:rPr>
          <w:rFonts w:ascii="Arial" w:hAnsi="Arial"/>
        </w:rPr>
        <w:t xml:space="preserve"> </w:t>
      </w:r>
      <w:r>
        <w:rPr>
          <w:rFonts w:ascii="Arial" w:hAnsi="Arial"/>
        </w:rPr>
        <w:t>mm et un diamètre de coupe de 31,7</w:t>
      </w:r>
      <w:r w:rsidR="00CC29E2">
        <w:rPr>
          <w:rFonts w:ascii="Arial" w:hAnsi="Arial"/>
        </w:rPr>
        <w:t xml:space="preserve"> </w:t>
      </w:r>
      <w:r>
        <w:rPr>
          <w:rFonts w:ascii="Arial" w:hAnsi="Arial"/>
        </w:rPr>
        <w:t>mm. Que ce soit pour le logement des plaquettes de coupe via une queue de fraise M332 ou pour le type de carbure AS45, HORN a misé sur des composants éprouvés. Les neufs arêtes de coupe permettent des avances significativement plus élevées pour vitesse de coupe identique et permettent d'améliorer la productivité d'environ 50</w:t>
      </w:r>
      <w:r w:rsidR="00CC29E2">
        <w:rPr>
          <w:rFonts w:ascii="Arial" w:hAnsi="Arial"/>
        </w:rPr>
        <w:t xml:space="preserve"> </w:t>
      </w:r>
      <w:r>
        <w:rPr>
          <w:rFonts w:ascii="Arial" w:hAnsi="Arial"/>
        </w:rPr>
        <w:t xml:space="preserve">% avec une longévité et une sécurité de process élevées. </w:t>
      </w:r>
    </w:p>
    <w:p w:rsidR="00F15E1F" w:rsidRPr="00C543FD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817EB9" w:rsidRDefault="00817EB9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eastAsia="en-US" w:bidi="ar-SA"/>
        </w:rPr>
      </w:pPr>
      <w:r w:rsidRPr="00817EB9">
        <w:rPr>
          <w:rFonts w:ascii="Arial" w:hAnsi="Arial" w:cs="Arial"/>
          <w:i/>
          <w:lang w:eastAsia="en-US" w:bidi="ar-SA"/>
        </w:rPr>
        <w:t>664  caractères y compris l‘interligne</w:t>
      </w:r>
      <w:bookmarkStart w:id="0" w:name="_GoBack"/>
      <w:bookmarkEnd w:id="0"/>
    </w:p>
    <w:p w:rsidR="0082704B" w:rsidRPr="00817EB9" w:rsidRDefault="0082704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FB21CF" w:rsidRPr="00817EB9" w:rsidRDefault="00AA51B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de-DE"/>
        </w:rPr>
      </w:pPr>
      <w:r w:rsidRPr="00817EB9">
        <w:rPr>
          <w:rFonts w:ascii="Arial" w:hAnsi="Arial"/>
          <w:b/>
          <w:lang w:val="de-DE"/>
        </w:rPr>
        <w:t>Légende des photos :</w:t>
      </w:r>
    </w:p>
    <w:p w:rsidR="00A104B3" w:rsidRPr="00C543FD" w:rsidRDefault="00964A8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 w:bidi="ar-SA"/>
        </w:rPr>
        <w:drawing>
          <wp:inline distT="0" distB="0" distL="0" distR="0">
            <wp:extent cx="2028825" cy="1352550"/>
            <wp:effectExtent l="0" t="0" r="9525" b="0"/>
            <wp:docPr id="1" name="Bild 1" descr="Horn_000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rn_00007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9E2" w:rsidRPr="00CC29E2" w:rsidRDefault="00FA4C2D" w:rsidP="00CC29E2">
      <w:pPr>
        <w:pStyle w:val="NurText"/>
        <w:rPr>
          <w:lang w:val="en-US"/>
        </w:rPr>
      </w:pPr>
      <w:r w:rsidRPr="00CC29E2">
        <w:rPr>
          <w:rFonts w:ascii="Arial" w:hAnsi="Arial" w:cs="Arial"/>
          <w:b/>
          <w:lang w:val="en-US"/>
        </w:rPr>
        <w:t>Horn_0000724.jpg:</w:t>
      </w:r>
      <w:r w:rsidR="00CC29E2" w:rsidRPr="00CC29E2">
        <w:rPr>
          <w:lang w:val="en-US"/>
        </w:rPr>
        <w:t xml:space="preserve"> </w:t>
      </w:r>
      <w:r w:rsidR="00CC29E2">
        <w:rPr>
          <w:lang w:val="en-US"/>
        </w:rPr>
        <w:t>A</w:t>
      </w:r>
      <w:r w:rsidR="00CC29E2" w:rsidRPr="00CC29E2">
        <w:rPr>
          <w:rFonts w:ascii="Arial" w:hAnsi="Arial" w:cs="Arial"/>
          <w:sz w:val="22"/>
          <w:szCs w:val="22"/>
          <w:lang w:val="en-US"/>
        </w:rPr>
        <w:t xml:space="preserve">vec les 9 arêtes la </w:t>
      </w:r>
      <w:proofErr w:type="spellStart"/>
      <w:r w:rsidR="00CC29E2" w:rsidRPr="00CC29E2">
        <w:rPr>
          <w:rFonts w:ascii="Arial" w:hAnsi="Arial" w:cs="Arial"/>
          <w:sz w:val="22"/>
          <w:szCs w:val="22"/>
          <w:lang w:val="en-US"/>
        </w:rPr>
        <w:t>productivité</w:t>
      </w:r>
      <w:proofErr w:type="spellEnd"/>
      <w:r w:rsidR="00CC29E2" w:rsidRPr="00CC29E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="00CC29E2" w:rsidRPr="00CC29E2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proofErr w:type="gramEnd"/>
      <w:r w:rsidR="00CC29E2" w:rsidRPr="00CC29E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C29E2" w:rsidRPr="00CC29E2">
        <w:rPr>
          <w:rFonts w:ascii="Arial" w:hAnsi="Arial" w:cs="Arial"/>
          <w:sz w:val="22"/>
          <w:szCs w:val="22"/>
          <w:lang w:val="en-US"/>
        </w:rPr>
        <w:t>augmenté</w:t>
      </w:r>
      <w:proofErr w:type="spellEnd"/>
      <w:r w:rsidR="00CC29E2" w:rsidRPr="00CC29E2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="00CC29E2" w:rsidRPr="00CC29E2">
        <w:rPr>
          <w:rFonts w:ascii="Arial" w:hAnsi="Arial" w:cs="Arial"/>
          <w:sz w:val="22"/>
          <w:szCs w:val="22"/>
          <w:lang w:val="en-US"/>
        </w:rPr>
        <w:t>moitié</w:t>
      </w:r>
      <w:proofErr w:type="spellEnd"/>
      <w:r w:rsidR="00CC29E2" w:rsidRPr="00CC29E2">
        <w:rPr>
          <w:rFonts w:ascii="Arial" w:hAnsi="Arial" w:cs="Arial"/>
          <w:sz w:val="22"/>
          <w:szCs w:val="22"/>
          <w:lang w:val="en-US"/>
        </w:rPr>
        <w:t>.</w:t>
      </w:r>
    </w:p>
    <w:p w:rsidR="00A104B3" w:rsidRPr="00CC29E2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</w:p>
    <w:p w:rsidR="00567DA8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67DA8" w:rsidRPr="00C543FD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B372D" w:rsidRPr="00C543FD" w:rsidRDefault="005B372D" w:rsidP="005B37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Source des photos:</w:t>
      </w:r>
      <w:r>
        <w:rPr>
          <w:rFonts w:ascii="Arial" w:hAnsi="Arial"/>
        </w:rPr>
        <w:t xml:space="preserve"> Paul Horn GmbH, Nico Sauermann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Texte et personne à contacter :</w:t>
      </w:r>
    </w:p>
    <w:p w:rsidR="00FB21CF" w:rsidRPr="00817EB9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de-DE"/>
        </w:rPr>
      </w:pPr>
      <w:r w:rsidRPr="00817EB9">
        <w:rPr>
          <w:rFonts w:ascii="Arial" w:hAnsi="Arial"/>
          <w:lang w:val="de-DE"/>
        </w:rPr>
        <w:t>Hartmetall-Werkzeugfabrik Paul Horn GmbH, M. Christian Thiele</w:t>
      </w:r>
    </w:p>
    <w:p w:rsidR="00940AAC" w:rsidRPr="00817EB9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de-DE"/>
        </w:rPr>
      </w:pPr>
      <w:r w:rsidRPr="00817EB9">
        <w:rPr>
          <w:rFonts w:ascii="Arial" w:hAnsi="Arial"/>
          <w:lang w:val="de-DE"/>
        </w:rPr>
        <w:t>Unter dem Holz 33 – 35, 72072 Tübingen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Tél.: +49 7071 7004-1602, Fax: +49 7071 72893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E-mail: </w:t>
      </w:r>
      <w:hyperlink r:id="rId7">
        <w:r>
          <w:rPr>
            <w:rStyle w:val="Hyperlink"/>
            <w:rFonts w:ascii="Arial" w:hAnsi="Arial"/>
            <w:color w:val="auto"/>
          </w:rPr>
          <w:t>christian.thiele@phorn.de</w:t>
        </w:r>
      </w:hyperlink>
      <w:r>
        <w:rPr>
          <w:rFonts w:ascii="Arial" w:hAnsi="Arial"/>
        </w:rPr>
        <w:t xml:space="preserve">, </w:t>
      </w:r>
      <w:hyperlink r:id="rId8">
        <w:r>
          <w:rPr>
            <w:rStyle w:val="Hyperlink"/>
            <w:rFonts w:ascii="Arial" w:hAnsi="Arial"/>
            <w:color w:val="auto"/>
          </w:rPr>
          <w:t>www.phorn.de</w:t>
        </w:r>
      </w:hyperlink>
      <w:r>
        <w:rPr>
          <w:rFonts w:ascii="Arial" w:hAnsi="Arial"/>
        </w:rPr>
        <w:t xml:space="preserve"> </w:t>
      </w:r>
    </w:p>
    <w:sectPr w:rsidR="00940AAC" w:rsidRPr="00C543F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CD" w:rsidRDefault="003802CD" w:rsidP="00925DB2">
      <w:pPr>
        <w:spacing w:after="0" w:line="240" w:lineRule="auto"/>
      </w:pPr>
      <w:r>
        <w:separator/>
      </w:r>
    </w:p>
  </w:endnote>
  <w:endnote w:type="continuationSeparator" w:id="0">
    <w:p w:rsidR="003802CD" w:rsidRDefault="003802C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CD" w:rsidRPr="00925DB2" w:rsidRDefault="003802CD">
    <w:pPr>
      <w:pStyle w:val="Fuzeile"/>
      <w:jc w:val="right"/>
      <w:rPr>
        <w:rFonts w:ascii="Arial" w:hAnsi="Arial" w:cs="Arial"/>
        <w:sz w:val="16"/>
        <w:szCs w:val="16"/>
      </w:rPr>
    </w:pPr>
  </w:p>
  <w:p w:rsidR="003802CD" w:rsidRPr="00925DB2" w:rsidRDefault="003802CD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D8546B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D8546B" w:rsidRPr="00925DB2">
      <w:rPr>
        <w:rFonts w:ascii="Arial" w:hAnsi="Arial" w:cs="Arial"/>
        <w:sz w:val="16"/>
        <w:szCs w:val="16"/>
      </w:rPr>
      <w:fldChar w:fldCharType="separate"/>
    </w:r>
    <w:r w:rsidR="00CC29E2">
      <w:rPr>
        <w:rFonts w:ascii="Arial" w:hAnsi="Arial" w:cs="Arial"/>
        <w:noProof/>
        <w:sz w:val="16"/>
        <w:szCs w:val="16"/>
      </w:rPr>
      <w:t>1</w:t>
    </w:r>
    <w:r w:rsidR="00D8546B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sur </w:t>
    </w:r>
    <w:r w:rsidR="00D8546B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D8546B" w:rsidRPr="00925DB2">
      <w:rPr>
        <w:rFonts w:ascii="Arial" w:hAnsi="Arial" w:cs="Arial"/>
        <w:sz w:val="16"/>
        <w:szCs w:val="16"/>
      </w:rPr>
      <w:fldChar w:fldCharType="separate"/>
    </w:r>
    <w:r w:rsidR="00CC29E2">
      <w:rPr>
        <w:rFonts w:ascii="Arial" w:hAnsi="Arial" w:cs="Arial"/>
        <w:noProof/>
        <w:sz w:val="16"/>
        <w:szCs w:val="16"/>
      </w:rPr>
      <w:t>1</w:t>
    </w:r>
    <w:r w:rsidR="00D8546B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CD" w:rsidRDefault="003802CD" w:rsidP="00925DB2">
      <w:pPr>
        <w:spacing w:after="0" w:line="240" w:lineRule="auto"/>
      </w:pPr>
      <w:r>
        <w:separator/>
      </w:r>
    </w:p>
  </w:footnote>
  <w:footnote w:type="continuationSeparator" w:id="0">
    <w:p w:rsidR="003802CD" w:rsidRDefault="003802C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CD" w:rsidRPr="00DE5449" w:rsidRDefault="003802CD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/>
        <w:b/>
        <w:sz w:val="40"/>
      </w:rPr>
      <w:t>Communiqué de presse</w:t>
    </w:r>
    <w:r>
      <w:tab/>
    </w:r>
    <w:r>
      <w:tab/>
    </w:r>
    <w:r>
      <w:tab/>
    </w:r>
    <w:r>
      <w:tab/>
    </w:r>
    <w:r>
      <w:rPr>
        <w:rFonts w:ascii="Arial" w:hAnsi="Arial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47825" cy="352425"/>
          <wp:effectExtent l="0" t="0" r="9525" b="9525"/>
          <wp:docPr id="2" name="Bild 2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02CD" w:rsidRPr="00DE5449" w:rsidRDefault="003802CD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Janvier 2016</w:t>
    </w:r>
  </w:p>
  <w:p w:rsidR="003802CD" w:rsidRPr="00F739CB" w:rsidRDefault="003802CD" w:rsidP="00F739C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650455"/>
    <w:rsid w:val="000034D9"/>
    <w:rsid w:val="00014CB7"/>
    <w:rsid w:val="00017536"/>
    <w:rsid w:val="000327A8"/>
    <w:rsid w:val="00083723"/>
    <w:rsid w:val="00094644"/>
    <w:rsid w:val="000A36AA"/>
    <w:rsid w:val="000B6200"/>
    <w:rsid w:val="000C3359"/>
    <w:rsid w:val="000C7345"/>
    <w:rsid w:val="00136B12"/>
    <w:rsid w:val="0016158B"/>
    <w:rsid w:val="001B3DED"/>
    <w:rsid w:val="001D3FDF"/>
    <w:rsid w:val="001E6C8C"/>
    <w:rsid w:val="001F0082"/>
    <w:rsid w:val="00233FBE"/>
    <w:rsid w:val="00255304"/>
    <w:rsid w:val="002B43E1"/>
    <w:rsid w:val="002B7497"/>
    <w:rsid w:val="002C05B4"/>
    <w:rsid w:val="002C5EEA"/>
    <w:rsid w:val="002D3034"/>
    <w:rsid w:val="002F6AA3"/>
    <w:rsid w:val="00330180"/>
    <w:rsid w:val="00350786"/>
    <w:rsid w:val="0037244C"/>
    <w:rsid w:val="003802CD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17EB9"/>
    <w:rsid w:val="0082704B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64A83"/>
    <w:rsid w:val="009661A1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CC29E2"/>
    <w:rsid w:val="00D43138"/>
    <w:rsid w:val="00D62E01"/>
    <w:rsid w:val="00D8546B"/>
    <w:rsid w:val="00DA3669"/>
    <w:rsid w:val="00DA4DF2"/>
    <w:rsid w:val="00DA4F95"/>
    <w:rsid w:val="00DB2C5D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44CC7"/>
    <w:rsid w:val="00F46249"/>
    <w:rsid w:val="00F46FB3"/>
    <w:rsid w:val="00F53BFD"/>
    <w:rsid w:val="00F54949"/>
    <w:rsid w:val="00F739CB"/>
    <w:rsid w:val="00F82B4E"/>
    <w:rsid w:val="00F91EEC"/>
    <w:rsid w:val="00FA4C2D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tw4winNone">
    <w:name w:val="tw4winNone"/>
    <w:basedOn w:val="Absatz-Standardschriftart"/>
    <w:rsid w:val="00964A83"/>
  </w:style>
  <w:style w:type="character" w:customStyle="1" w:styleId="tw4winExternal">
    <w:name w:val="tw4winExternal"/>
    <w:basedOn w:val="Absatz-Standardschriftart"/>
    <w:rsid w:val="00964A83"/>
    <w:rPr>
      <w:rFonts w:ascii="Courier New" w:hAnsi="Courier New"/>
      <w:color w:val="808080"/>
    </w:rPr>
  </w:style>
  <w:style w:type="character" w:customStyle="1" w:styleId="tw4winInternal">
    <w:name w:val="tw4winInternal"/>
    <w:basedOn w:val="Absatz-Standardschriftart"/>
    <w:rsid w:val="00964A83"/>
    <w:rPr>
      <w:rFonts w:ascii="Courier New" w:hAnsi="Courier New"/>
      <w:color w:val="FF0000"/>
    </w:rPr>
  </w:style>
  <w:style w:type="paragraph" w:styleId="NurText">
    <w:name w:val="Plain Text"/>
    <w:basedOn w:val="Standard"/>
    <w:link w:val="NurTextZchn"/>
    <w:uiPriority w:val="99"/>
    <w:semiHidden/>
    <w:unhideWhenUsed/>
    <w:rsid w:val="00CC29E2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de-DE" w:eastAsia="en-US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C29E2"/>
    <w:rPr>
      <w:rFonts w:ascii="Consolas" w:eastAsiaTheme="minorHAnsi" w:hAnsi="Consolas" w:cstheme="minorBidi"/>
      <w:sz w:val="21"/>
      <w:szCs w:val="21"/>
      <w:lang w:val="de-DE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1450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Claudia Stelzer</cp:lastModifiedBy>
  <cp:revision>2</cp:revision>
  <cp:lastPrinted>2016-01-22T08:09:00Z</cp:lastPrinted>
  <dcterms:created xsi:type="dcterms:W3CDTF">2016-02-18T07:48:00Z</dcterms:created>
  <dcterms:modified xsi:type="dcterms:W3CDTF">2016-02-18T07:48:00Z</dcterms:modified>
</cp:coreProperties>
</file>